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7" w:rsidRPr="00134226" w:rsidRDefault="00783D97" w:rsidP="00783D97">
      <w:pPr>
        <w:ind w:firstLine="284"/>
        <w:jc w:val="both"/>
        <w:rPr>
          <w:b/>
          <w:sz w:val="26"/>
          <w:szCs w:val="26"/>
        </w:rPr>
      </w:pPr>
      <w:r w:rsidRPr="00134226">
        <w:rPr>
          <w:b/>
          <w:sz w:val="26"/>
          <w:szCs w:val="26"/>
        </w:rPr>
        <w:t>REQUISITI DEGLI IMMOBILI DELL’AGENZIA ENTRATE</w:t>
      </w:r>
    </w:p>
    <w:p w:rsidR="00783D97" w:rsidRPr="00134226" w:rsidRDefault="00783D97" w:rsidP="00783D97">
      <w:pPr>
        <w:ind w:firstLine="284"/>
        <w:jc w:val="both"/>
        <w:rPr>
          <w:sz w:val="26"/>
          <w:szCs w:val="26"/>
        </w:rPr>
      </w:pPr>
    </w:p>
    <w:p w:rsidR="000F08AD" w:rsidRPr="00134226" w:rsidRDefault="000F08AD" w:rsidP="00783D97">
      <w:pPr>
        <w:ind w:firstLine="284"/>
        <w:jc w:val="both"/>
        <w:rPr>
          <w:b/>
          <w:i/>
          <w:smallCaps/>
          <w:sz w:val="26"/>
          <w:szCs w:val="26"/>
        </w:rPr>
      </w:pPr>
      <w:r w:rsidRPr="00134226">
        <w:rPr>
          <w:b/>
          <w:i/>
          <w:smallCaps/>
          <w:sz w:val="26"/>
          <w:szCs w:val="26"/>
        </w:rPr>
        <w:t>D</w:t>
      </w:r>
      <w:r w:rsidR="002F79D3" w:rsidRPr="00134226">
        <w:rPr>
          <w:b/>
          <w:i/>
          <w:smallCaps/>
          <w:sz w:val="26"/>
          <w:szCs w:val="26"/>
        </w:rPr>
        <w:t>otazione spazi funzionale e relative d</w:t>
      </w:r>
      <w:r w:rsidRPr="00134226">
        <w:rPr>
          <w:b/>
          <w:i/>
          <w:smallCaps/>
          <w:sz w:val="26"/>
          <w:szCs w:val="26"/>
        </w:rPr>
        <w:t>imensioni</w:t>
      </w:r>
    </w:p>
    <w:p w:rsidR="00783D97" w:rsidRPr="00134226" w:rsidRDefault="00783D97" w:rsidP="00783D97">
      <w:pPr>
        <w:ind w:firstLine="284"/>
        <w:jc w:val="both"/>
        <w:rPr>
          <w:sz w:val="26"/>
          <w:szCs w:val="26"/>
        </w:rPr>
      </w:pPr>
      <w:r w:rsidRPr="00134226">
        <w:rPr>
          <w:sz w:val="26"/>
          <w:szCs w:val="26"/>
        </w:rPr>
        <w:t xml:space="preserve">Gli immobili da destinare ad uffici dell’Agenzia delle Entrate (Direzione Regionale e Direzione Provinciale -Ufficio controlli e aree di staff-  e Direzione Provinciale - Ufficio Territoriale e Ufficio Provinciale ) </w:t>
      </w:r>
      <w:r w:rsidR="004E3ABA" w:rsidRPr="00134226">
        <w:rPr>
          <w:sz w:val="26"/>
          <w:szCs w:val="26"/>
        </w:rPr>
        <w:t>devono essere</w:t>
      </w:r>
      <w:r w:rsidR="00BB73F0" w:rsidRPr="00134226">
        <w:rPr>
          <w:sz w:val="26"/>
          <w:szCs w:val="26"/>
        </w:rPr>
        <w:t xml:space="preserve"> </w:t>
      </w:r>
      <w:r w:rsidRPr="00134226">
        <w:rPr>
          <w:sz w:val="26"/>
          <w:szCs w:val="26"/>
        </w:rPr>
        <w:t>dotati di spazi dedicati alle seguenti funzioni:</w:t>
      </w:r>
    </w:p>
    <w:p w:rsidR="00783D97" w:rsidRPr="00134226" w:rsidRDefault="00783D97" w:rsidP="00783D97">
      <w:pPr>
        <w:ind w:firstLine="284"/>
        <w:jc w:val="both"/>
        <w:rPr>
          <w:sz w:val="26"/>
          <w:szCs w:val="26"/>
        </w:rPr>
      </w:pPr>
    </w:p>
    <w:p w:rsidR="006E2826" w:rsidRPr="0063081F" w:rsidRDefault="006E2826" w:rsidP="006E2826">
      <w:pPr>
        <w:pStyle w:val="Paragrafoelenco"/>
        <w:numPr>
          <w:ilvl w:val="0"/>
          <w:numId w:val="7"/>
        </w:numPr>
        <w:tabs>
          <w:tab w:val="clear" w:pos="900"/>
          <w:tab w:val="num" w:pos="851"/>
        </w:tabs>
        <w:ind w:left="567" w:hanging="567"/>
        <w:jc w:val="both"/>
        <w:rPr>
          <w:sz w:val="26"/>
          <w:szCs w:val="26"/>
        </w:rPr>
      </w:pPr>
      <w:r w:rsidRPr="0063081F">
        <w:rPr>
          <w:sz w:val="26"/>
          <w:szCs w:val="26"/>
        </w:rPr>
        <w:t>Front-office di ricezione del pubblico preferibilmente al piano terra, che comprende l’area di prima informazione, sala d’attesa per il pubblico, spazi attrezzati con le postazioni di lavoro dedicate al servizio ai contribuenti, zona di consultazione degli atti (Servizi di Pubblicità Immobiliare e Catastali), servizi igienici dedicati.</w:t>
      </w:r>
    </w:p>
    <w:p w:rsidR="006E2826" w:rsidRPr="00134226" w:rsidRDefault="006E2826" w:rsidP="006E2826">
      <w:pPr>
        <w:tabs>
          <w:tab w:val="num" w:pos="851"/>
        </w:tabs>
        <w:ind w:left="567"/>
        <w:jc w:val="both"/>
        <w:rPr>
          <w:sz w:val="26"/>
          <w:szCs w:val="26"/>
        </w:rPr>
      </w:pPr>
      <w:r w:rsidRPr="00134226">
        <w:rPr>
          <w:sz w:val="26"/>
          <w:szCs w:val="26"/>
        </w:rPr>
        <w:t>Le superfici dei front-office devono preferibilmente non eccedere le dimensioni seguenti:</w:t>
      </w:r>
    </w:p>
    <w:p w:rsidR="00783D97" w:rsidRPr="00134226" w:rsidRDefault="00783D97" w:rsidP="00783D97">
      <w:pPr>
        <w:ind w:left="142"/>
        <w:jc w:val="both"/>
        <w:rPr>
          <w:sz w:val="26"/>
          <w:szCs w:val="26"/>
        </w:rPr>
      </w:pPr>
    </w:p>
    <w:p w:rsidR="00783D97" w:rsidRPr="00134226" w:rsidRDefault="00BB73F0" w:rsidP="007F73B5">
      <w:pPr>
        <w:ind w:left="142"/>
        <w:jc w:val="center"/>
        <w:rPr>
          <w:b/>
          <w:i/>
          <w:sz w:val="26"/>
          <w:szCs w:val="26"/>
        </w:rPr>
      </w:pPr>
      <w:r w:rsidRPr="00134226">
        <w:rPr>
          <w:b/>
          <w:i/>
          <w:sz w:val="26"/>
          <w:szCs w:val="26"/>
        </w:rPr>
        <w:t>S</w:t>
      </w:r>
      <w:r w:rsidR="00634DD0" w:rsidRPr="00134226">
        <w:rPr>
          <w:b/>
          <w:i/>
          <w:sz w:val="26"/>
          <w:szCs w:val="26"/>
        </w:rPr>
        <w:t>F</w:t>
      </w:r>
      <w:r w:rsidR="00F76F4A" w:rsidRPr="00134226">
        <w:rPr>
          <w:b/>
          <w:i/>
          <w:sz w:val="26"/>
          <w:szCs w:val="26"/>
        </w:rPr>
        <w:t xml:space="preserve">&lt;= </w:t>
      </w:r>
      <w:r w:rsidRPr="00134226">
        <w:rPr>
          <w:b/>
          <w:i/>
          <w:sz w:val="26"/>
          <w:szCs w:val="26"/>
        </w:rPr>
        <w:t>3</w:t>
      </w:r>
      <w:r w:rsidR="00F76F4A" w:rsidRPr="00134226">
        <w:rPr>
          <w:b/>
          <w:i/>
          <w:sz w:val="26"/>
          <w:szCs w:val="26"/>
        </w:rPr>
        <w:t>0</w:t>
      </w:r>
      <w:r w:rsidR="00783D97" w:rsidRPr="00134226">
        <w:rPr>
          <w:b/>
          <w:i/>
          <w:sz w:val="26"/>
          <w:szCs w:val="26"/>
        </w:rPr>
        <w:t>mq X postazione di lavoro</w:t>
      </w:r>
      <w:r w:rsidR="0063081F">
        <w:rPr>
          <w:b/>
          <w:i/>
          <w:sz w:val="26"/>
          <w:szCs w:val="26"/>
        </w:rPr>
        <w:t xml:space="preserve"> = 30</w:t>
      </w:r>
      <w:r w:rsidR="00A0402D">
        <w:rPr>
          <w:b/>
          <w:i/>
          <w:sz w:val="26"/>
          <w:szCs w:val="26"/>
        </w:rPr>
        <w:t xml:space="preserve"> </w:t>
      </w:r>
      <w:r w:rsidR="0063081F">
        <w:rPr>
          <w:b/>
          <w:i/>
          <w:sz w:val="26"/>
          <w:szCs w:val="26"/>
        </w:rPr>
        <w:t>x</w:t>
      </w:r>
      <w:r w:rsidR="00A0402D">
        <w:rPr>
          <w:b/>
          <w:i/>
          <w:sz w:val="26"/>
          <w:szCs w:val="26"/>
        </w:rPr>
        <w:t xml:space="preserve"> </w:t>
      </w:r>
      <w:r w:rsidR="0063081F">
        <w:rPr>
          <w:b/>
          <w:i/>
          <w:sz w:val="26"/>
          <w:szCs w:val="26"/>
        </w:rPr>
        <w:t>5</w:t>
      </w:r>
    </w:p>
    <w:p w:rsidR="00783D97" w:rsidRPr="00134226" w:rsidRDefault="00783D97" w:rsidP="00783D97">
      <w:pPr>
        <w:ind w:left="142"/>
        <w:jc w:val="both"/>
        <w:rPr>
          <w:sz w:val="26"/>
          <w:szCs w:val="26"/>
        </w:rPr>
      </w:pPr>
    </w:p>
    <w:p w:rsidR="00783D97" w:rsidRPr="00134226" w:rsidRDefault="004E3ABA" w:rsidP="004D1343">
      <w:pPr>
        <w:numPr>
          <w:ilvl w:val="0"/>
          <w:numId w:val="7"/>
        </w:numPr>
        <w:tabs>
          <w:tab w:val="clear" w:pos="900"/>
          <w:tab w:val="num" w:pos="851"/>
        </w:tabs>
        <w:ind w:left="567" w:hanging="567"/>
        <w:jc w:val="both"/>
        <w:rPr>
          <w:sz w:val="26"/>
          <w:szCs w:val="26"/>
        </w:rPr>
      </w:pPr>
      <w:r w:rsidRPr="00134226">
        <w:rPr>
          <w:sz w:val="26"/>
          <w:szCs w:val="26"/>
        </w:rPr>
        <w:t>N°</w:t>
      </w:r>
      <w:r w:rsidR="0063081F">
        <w:rPr>
          <w:sz w:val="26"/>
          <w:szCs w:val="26"/>
        </w:rPr>
        <w:t>1 U</w:t>
      </w:r>
      <w:r w:rsidR="00783D97" w:rsidRPr="00134226">
        <w:rPr>
          <w:sz w:val="26"/>
          <w:szCs w:val="26"/>
        </w:rPr>
        <w:t>ffici</w:t>
      </w:r>
      <w:r w:rsidR="0063081F">
        <w:rPr>
          <w:sz w:val="26"/>
          <w:szCs w:val="26"/>
        </w:rPr>
        <w:t>o</w:t>
      </w:r>
      <w:r w:rsidR="00783D97" w:rsidRPr="00134226">
        <w:rPr>
          <w:sz w:val="26"/>
          <w:szCs w:val="26"/>
        </w:rPr>
        <w:t xml:space="preserve"> di tipo di</w:t>
      </w:r>
      <w:r w:rsidR="00194858" w:rsidRPr="00134226">
        <w:rPr>
          <w:sz w:val="26"/>
          <w:szCs w:val="26"/>
        </w:rPr>
        <w:t>rigenziale</w:t>
      </w:r>
      <w:r w:rsidR="004D1343" w:rsidRPr="00134226">
        <w:rPr>
          <w:sz w:val="26"/>
          <w:szCs w:val="26"/>
        </w:rPr>
        <w:t xml:space="preserve"> di circa 15</w:t>
      </w:r>
      <w:r w:rsidR="00BB73F0" w:rsidRPr="00134226">
        <w:rPr>
          <w:sz w:val="26"/>
          <w:szCs w:val="26"/>
        </w:rPr>
        <w:t>-18</w:t>
      </w:r>
      <w:r w:rsidR="004D1343" w:rsidRPr="00134226">
        <w:rPr>
          <w:sz w:val="26"/>
          <w:szCs w:val="26"/>
        </w:rPr>
        <w:t>mq di superficie netta;</w:t>
      </w:r>
    </w:p>
    <w:p w:rsidR="004D1343" w:rsidRPr="00134226" w:rsidRDefault="00593B6A" w:rsidP="004D1343">
      <w:pPr>
        <w:numPr>
          <w:ilvl w:val="0"/>
          <w:numId w:val="7"/>
        </w:numPr>
        <w:tabs>
          <w:tab w:val="clear" w:pos="900"/>
          <w:tab w:val="num" w:pos="851"/>
        </w:tabs>
        <w:ind w:left="567" w:hanging="567"/>
        <w:jc w:val="both"/>
        <w:rPr>
          <w:sz w:val="26"/>
          <w:szCs w:val="26"/>
        </w:rPr>
      </w:pPr>
      <w:r w:rsidRPr="00134226">
        <w:rPr>
          <w:sz w:val="26"/>
          <w:szCs w:val="26"/>
        </w:rPr>
        <w:t>U</w:t>
      </w:r>
      <w:r w:rsidR="00783D97" w:rsidRPr="00134226">
        <w:rPr>
          <w:sz w:val="26"/>
          <w:szCs w:val="26"/>
        </w:rPr>
        <w:t>ffici</w:t>
      </w:r>
      <w:r w:rsidR="00194858" w:rsidRPr="00134226">
        <w:rPr>
          <w:sz w:val="26"/>
          <w:szCs w:val="26"/>
        </w:rPr>
        <w:t xml:space="preserve"> di area funzionale</w:t>
      </w:r>
      <w:r w:rsidR="00783D97" w:rsidRPr="00134226">
        <w:rPr>
          <w:sz w:val="26"/>
          <w:szCs w:val="26"/>
        </w:rPr>
        <w:t xml:space="preserve">, </w:t>
      </w:r>
      <w:r w:rsidR="00194858" w:rsidRPr="00134226">
        <w:rPr>
          <w:sz w:val="26"/>
          <w:szCs w:val="26"/>
        </w:rPr>
        <w:t xml:space="preserve">suddivisi </w:t>
      </w:r>
      <w:r w:rsidR="00783D97" w:rsidRPr="00134226">
        <w:rPr>
          <w:sz w:val="26"/>
          <w:szCs w:val="26"/>
        </w:rPr>
        <w:t xml:space="preserve">in stanze </w:t>
      </w:r>
      <w:r w:rsidR="00194858" w:rsidRPr="00134226">
        <w:rPr>
          <w:sz w:val="26"/>
          <w:szCs w:val="26"/>
        </w:rPr>
        <w:t>per</w:t>
      </w:r>
      <w:r w:rsidR="00783D97" w:rsidRPr="00134226">
        <w:rPr>
          <w:sz w:val="26"/>
          <w:szCs w:val="26"/>
        </w:rPr>
        <w:t xml:space="preserve"> non più di </w:t>
      </w:r>
      <w:r w:rsidR="00652642">
        <w:rPr>
          <w:sz w:val="26"/>
          <w:szCs w:val="26"/>
        </w:rPr>
        <w:t>4</w:t>
      </w:r>
      <w:r w:rsidR="00783D97" w:rsidRPr="00134226">
        <w:rPr>
          <w:sz w:val="26"/>
          <w:szCs w:val="26"/>
        </w:rPr>
        <w:t xml:space="preserve"> postazioni di lavoro</w:t>
      </w:r>
      <w:r w:rsidR="00194858" w:rsidRPr="00134226">
        <w:rPr>
          <w:sz w:val="26"/>
          <w:szCs w:val="26"/>
        </w:rPr>
        <w:t xml:space="preserve"> ciascuna</w:t>
      </w:r>
      <w:r w:rsidR="004D1343" w:rsidRPr="00134226">
        <w:rPr>
          <w:sz w:val="26"/>
          <w:szCs w:val="26"/>
        </w:rPr>
        <w:t>, di superficie netta pari a S, dove</w:t>
      </w:r>
    </w:p>
    <w:p w:rsidR="004D1343" w:rsidRPr="00134226" w:rsidRDefault="004D1343" w:rsidP="004D1343">
      <w:pPr>
        <w:ind w:left="567"/>
        <w:jc w:val="both"/>
        <w:rPr>
          <w:sz w:val="26"/>
          <w:szCs w:val="26"/>
        </w:rPr>
      </w:pPr>
    </w:p>
    <w:p w:rsidR="00194858" w:rsidRPr="00134226" w:rsidRDefault="004D1343" w:rsidP="004D1343">
      <w:pPr>
        <w:ind w:left="567"/>
        <w:jc w:val="center"/>
        <w:rPr>
          <w:sz w:val="26"/>
          <w:szCs w:val="26"/>
          <w:lang w:val="en-US"/>
        </w:rPr>
      </w:pPr>
      <w:r w:rsidRPr="00134226">
        <w:rPr>
          <w:sz w:val="26"/>
          <w:szCs w:val="26"/>
          <w:lang w:val="en-US"/>
        </w:rPr>
        <w:t>n°</w:t>
      </w:r>
      <w:r w:rsidR="00652642">
        <w:rPr>
          <w:sz w:val="26"/>
          <w:szCs w:val="26"/>
          <w:lang w:val="en-US"/>
        </w:rPr>
        <w:t xml:space="preserve"> </w:t>
      </w:r>
      <w:proofErr w:type="spellStart"/>
      <w:r w:rsidRPr="00134226">
        <w:rPr>
          <w:sz w:val="26"/>
          <w:szCs w:val="26"/>
          <w:lang w:val="en-US"/>
        </w:rPr>
        <w:t>pdl</w:t>
      </w:r>
      <w:proofErr w:type="spellEnd"/>
      <w:r w:rsidRPr="00134226">
        <w:rPr>
          <w:sz w:val="26"/>
          <w:szCs w:val="26"/>
          <w:lang w:val="en-US"/>
        </w:rPr>
        <w:t xml:space="preserve"> X </w:t>
      </w:r>
      <w:r w:rsidR="006E2826" w:rsidRPr="00134226">
        <w:rPr>
          <w:sz w:val="26"/>
          <w:szCs w:val="26"/>
          <w:lang w:val="en-US"/>
        </w:rPr>
        <w:t>7</w:t>
      </w:r>
      <w:r w:rsidRPr="00134226">
        <w:rPr>
          <w:sz w:val="26"/>
          <w:szCs w:val="26"/>
          <w:lang w:val="en-US"/>
        </w:rPr>
        <w:t>mq &lt; S</w:t>
      </w:r>
      <w:r w:rsidR="00101FC6" w:rsidRPr="00134226">
        <w:rPr>
          <w:sz w:val="26"/>
          <w:szCs w:val="26"/>
          <w:lang w:val="en-US"/>
        </w:rPr>
        <w:t xml:space="preserve"> &lt; n°</w:t>
      </w:r>
      <w:r w:rsidR="00652642">
        <w:rPr>
          <w:sz w:val="26"/>
          <w:szCs w:val="26"/>
          <w:lang w:val="en-US"/>
        </w:rPr>
        <w:t xml:space="preserve"> </w:t>
      </w:r>
      <w:proofErr w:type="spellStart"/>
      <w:r w:rsidR="00101FC6" w:rsidRPr="00134226">
        <w:rPr>
          <w:sz w:val="26"/>
          <w:szCs w:val="26"/>
          <w:lang w:val="en-US"/>
        </w:rPr>
        <w:t>pdl</w:t>
      </w:r>
      <w:proofErr w:type="spellEnd"/>
      <w:r w:rsidR="00101FC6" w:rsidRPr="00134226">
        <w:rPr>
          <w:sz w:val="26"/>
          <w:szCs w:val="26"/>
          <w:lang w:val="en-US"/>
        </w:rPr>
        <w:t xml:space="preserve"> X 9</w:t>
      </w:r>
      <w:r w:rsidRPr="00134226">
        <w:rPr>
          <w:sz w:val="26"/>
          <w:szCs w:val="26"/>
          <w:lang w:val="en-US"/>
        </w:rPr>
        <w:t>mq</w:t>
      </w:r>
      <w:r w:rsidR="00345565" w:rsidRPr="00134226">
        <w:rPr>
          <w:sz w:val="26"/>
          <w:szCs w:val="26"/>
          <w:lang w:val="en-US"/>
        </w:rPr>
        <w:t xml:space="preserve"> </w:t>
      </w:r>
    </w:p>
    <w:p w:rsidR="00BB73F0" w:rsidRPr="00134226" w:rsidRDefault="00BB73F0" w:rsidP="004D1343">
      <w:pPr>
        <w:ind w:left="567"/>
        <w:jc w:val="center"/>
        <w:rPr>
          <w:sz w:val="26"/>
          <w:szCs w:val="26"/>
          <w:lang w:val="en-US"/>
        </w:rPr>
      </w:pPr>
    </w:p>
    <w:p w:rsidR="00101FC6" w:rsidRPr="00134226" w:rsidRDefault="00BB73F0" w:rsidP="00101FC6">
      <w:pPr>
        <w:pStyle w:val="Paragrafoelenco"/>
        <w:numPr>
          <w:ilvl w:val="0"/>
          <w:numId w:val="8"/>
        </w:numPr>
        <w:rPr>
          <w:sz w:val="26"/>
          <w:szCs w:val="26"/>
        </w:rPr>
      </w:pPr>
      <w:r w:rsidRPr="00134226">
        <w:rPr>
          <w:sz w:val="26"/>
          <w:szCs w:val="26"/>
        </w:rPr>
        <w:t xml:space="preserve">N.B.: </w:t>
      </w:r>
      <w:r w:rsidR="00101FC6" w:rsidRPr="00134226">
        <w:rPr>
          <w:sz w:val="26"/>
          <w:szCs w:val="26"/>
        </w:rPr>
        <w:t xml:space="preserve">La stanza singola non deve </w:t>
      </w:r>
      <w:r w:rsidRPr="00134226">
        <w:rPr>
          <w:sz w:val="26"/>
          <w:szCs w:val="26"/>
        </w:rPr>
        <w:t xml:space="preserve">avere comunque superficie </w:t>
      </w:r>
      <w:r w:rsidR="00101FC6" w:rsidRPr="00134226">
        <w:rPr>
          <w:sz w:val="26"/>
          <w:szCs w:val="26"/>
        </w:rPr>
        <w:t>inferior</w:t>
      </w:r>
      <w:r w:rsidRPr="00134226">
        <w:rPr>
          <w:sz w:val="26"/>
          <w:szCs w:val="26"/>
        </w:rPr>
        <w:t>e</w:t>
      </w:r>
      <w:r w:rsidR="00101FC6" w:rsidRPr="00134226">
        <w:rPr>
          <w:sz w:val="26"/>
          <w:szCs w:val="26"/>
        </w:rPr>
        <w:t xml:space="preserve"> a 9</w:t>
      </w:r>
      <w:r w:rsidR="00A0402D">
        <w:rPr>
          <w:sz w:val="26"/>
          <w:szCs w:val="26"/>
        </w:rPr>
        <w:t xml:space="preserve"> </w:t>
      </w:r>
      <w:r w:rsidR="00101FC6" w:rsidRPr="00134226">
        <w:rPr>
          <w:sz w:val="26"/>
          <w:szCs w:val="26"/>
        </w:rPr>
        <w:t>mq e superiore a 14</w:t>
      </w:r>
      <w:r w:rsidR="00A0402D">
        <w:rPr>
          <w:sz w:val="26"/>
          <w:szCs w:val="26"/>
        </w:rPr>
        <w:t xml:space="preserve"> </w:t>
      </w:r>
      <w:r w:rsidR="00101FC6" w:rsidRPr="00134226">
        <w:rPr>
          <w:sz w:val="26"/>
          <w:szCs w:val="26"/>
        </w:rPr>
        <w:t>mq</w:t>
      </w:r>
    </w:p>
    <w:p w:rsidR="00101FC6" w:rsidRPr="00134226" w:rsidRDefault="00101FC6" w:rsidP="00101FC6">
      <w:pPr>
        <w:ind w:left="567"/>
        <w:rPr>
          <w:sz w:val="26"/>
          <w:szCs w:val="26"/>
        </w:rPr>
      </w:pPr>
    </w:p>
    <w:p w:rsidR="00593B6A" w:rsidRPr="00134226" w:rsidRDefault="00593B6A" w:rsidP="004D1343">
      <w:pPr>
        <w:numPr>
          <w:ilvl w:val="0"/>
          <w:numId w:val="7"/>
        </w:numPr>
        <w:tabs>
          <w:tab w:val="clear" w:pos="900"/>
          <w:tab w:val="num" w:pos="851"/>
        </w:tabs>
        <w:ind w:left="567" w:hanging="567"/>
        <w:jc w:val="both"/>
        <w:rPr>
          <w:i/>
          <w:sz w:val="26"/>
          <w:szCs w:val="26"/>
        </w:rPr>
      </w:pPr>
      <w:r w:rsidRPr="00134226">
        <w:rPr>
          <w:sz w:val="26"/>
          <w:szCs w:val="26"/>
        </w:rPr>
        <w:t>Archivi di deposito</w:t>
      </w:r>
      <w:r w:rsidR="00F64A41" w:rsidRPr="00134226">
        <w:rPr>
          <w:sz w:val="26"/>
          <w:szCs w:val="26"/>
        </w:rPr>
        <w:t xml:space="preserve"> di </w:t>
      </w:r>
      <w:r w:rsidR="0063081F">
        <w:rPr>
          <w:sz w:val="26"/>
          <w:szCs w:val="26"/>
        </w:rPr>
        <w:t xml:space="preserve">200 </w:t>
      </w:r>
      <w:r w:rsidR="00F64A41" w:rsidRPr="00134226">
        <w:rPr>
          <w:sz w:val="26"/>
          <w:szCs w:val="26"/>
        </w:rPr>
        <w:t>mq</w:t>
      </w:r>
      <w:r w:rsidRPr="00134226">
        <w:rPr>
          <w:sz w:val="26"/>
          <w:szCs w:val="26"/>
        </w:rPr>
        <w:t xml:space="preserve"> </w:t>
      </w:r>
      <w:r w:rsidR="00F64A41" w:rsidRPr="00134226">
        <w:rPr>
          <w:i/>
          <w:sz w:val="26"/>
          <w:szCs w:val="26"/>
        </w:rPr>
        <w:t>(l</w:t>
      </w:r>
      <w:r w:rsidRPr="00134226">
        <w:rPr>
          <w:i/>
          <w:sz w:val="26"/>
          <w:szCs w:val="26"/>
        </w:rPr>
        <w:t>a cui superficie</w:t>
      </w:r>
      <w:r w:rsidR="004D1343" w:rsidRPr="00134226">
        <w:rPr>
          <w:i/>
          <w:sz w:val="26"/>
          <w:szCs w:val="26"/>
        </w:rPr>
        <w:t>, calcolata sulla base della quantità di pratiche che deve ospitare,</w:t>
      </w:r>
      <w:r w:rsidRPr="00134226">
        <w:rPr>
          <w:i/>
          <w:sz w:val="26"/>
          <w:szCs w:val="26"/>
        </w:rPr>
        <w:t xml:space="preserve"> potrà essere ridotta del 40% se l’archivio sarà dotato di armadiature compattabili</w:t>
      </w:r>
      <w:r w:rsidR="00F64A41" w:rsidRPr="00134226">
        <w:rPr>
          <w:i/>
          <w:sz w:val="26"/>
          <w:szCs w:val="26"/>
        </w:rPr>
        <w:t>)</w:t>
      </w:r>
      <w:r w:rsidRPr="00134226">
        <w:rPr>
          <w:i/>
          <w:sz w:val="26"/>
          <w:szCs w:val="26"/>
        </w:rPr>
        <w:t>;</w:t>
      </w:r>
    </w:p>
    <w:p w:rsidR="004D1343" w:rsidRPr="00134226" w:rsidRDefault="00EF11E9" w:rsidP="004D1343">
      <w:pPr>
        <w:numPr>
          <w:ilvl w:val="0"/>
          <w:numId w:val="7"/>
        </w:numPr>
        <w:tabs>
          <w:tab w:val="clear" w:pos="900"/>
          <w:tab w:val="num" w:pos="851"/>
        </w:tabs>
        <w:ind w:left="567" w:hanging="567"/>
        <w:jc w:val="both"/>
        <w:rPr>
          <w:sz w:val="26"/>
          <w:szCs w:val="26"/>
        </w:rPr>
      </w:pPr>
      <w:r w:rsidRPr="00134226">
        <w:rPr>
          <w:sz w:val="26"/>
          <w:szCs w:val="26"/>
        </w:rPr>
        <w:t>S</w:t>
      </w:r>
      <w:r w:rsidR="00593B6A" w:rsidRPr="00134226">
        <w:rPr>
          <w:sz w:val="26"/>
          <w:szCs w:val="26"/>
        </w:rPr>
        <w:t>ervizi igienici separati per sesso e acces</w:t>
      </w:r>
      <w:r w:rsidR="00EE060A" w:rsidRPr="00134226">
        <w:rPr>
          <w:sz w:val="26"/>
          <w:szCs w:val="26"/>
        </w:rPr>
        <w:t>s</w:t>
      </w:r>
      <w:r w:rsidR="00593B6A" w:rsidRPr="00134226">
        <w:rPr>
          <w:sz w:val="26"/>
          <w:szCs w:val="26"/>
        </w:rPr>
        <w:t>ibili ai disabili (almeno un nucleo completo per piano</w:t>
      </w:r>
      <w:r w:rsidR="004D1343" w:rsidRPr="00134226">
        <w:rPr>
          <w:sz w:val="26"/>
          <w:szCs w:val="26"/>
        </w:rPr>
        <w:t>);</w:t>
      </w:r>
    </w:p>
    <w:p w:rsidR="004D1343" w:rsidRPr="00134226" w:rsidRDefault="004D1343" w:rsidP="004D1343">
      <w:pPr>
        <w:numPr>
          <w:ilvl w:val="0"/>
          <w:numId w:val="7"/>
        </w:numPr>
        <w:tabs>
          <w:tab w:val="clear" w:pos="900"/>
          <w:tab w:val="num" w:pos="851"/>
        </w:tabs>
        <w:ind w:left="567" w:hanging="567"/>
        <w:jc w:val="both"/>
        <w:rPr>
          <w:sz w:val="26"/>
          <w:szCs w:val="26"/>
        </w:rPr>
      </w:pPr>
      <w:r w:rsidRPr="00134226">
        <w:rPr>
          <w:sz w:val="26"/>
          <w:szCs w:val="26"/>
        </w:rPr>
        <w:t xml:space="preserve">Locale informatico </w:t>
      </w:r>
      <w:r w:rsidR="00783D97" w:rsidRPr="00134226">
        <w:rPr>
          <w:sz w:val="26"/>
          <w:szCs w:val="26"/>
        </w:rPr>
        <w:t xml:space="preserve">principale per rete fonia-dati (server etc.), da ubicare preferibilmente nello stesso piano del front-office, di </w:t>
      </w:r>
      <w:proofErr w:type="spellStart"/>
      <w:r w:rsidR="00783D97" w:rsidRPr="00134226">
        <w:rPr>
          <w:sz w:val="26"/>
          <w:szCs w:val="26"/>
        </w:rPr>
        <w:t>ca</w:t>
      </w:r>
      <w:proofErr w:type="spellEnd"/>
      <w:r w:rsidR="00783D97" w:rsidRPr="00134226">
        <w:rPr>
          <w:sz w:val="26"/>
          <w:szCs w:val="26"/>
        </w:rPr>
        <w:t>. mq 20 di superficie netta; il cablaggio dei punti rete predisposti per il front-office dovrà essere attestato nel locale informatico principale.</w:t>
      </w:r>
    </w:p>
    <w:p w:rsidR="00EF11E9" w:rsidRPr="00134226" w:rsidRDefault="00EF11E9" w:rsidP="004D1343">
      <w:pPr>
        <w:numPr>
          <w:ilvl w:val="0"/>
          <w:numId w:val="7"/>
        </w:numPr>
        <w:tabs>
          <w:tab w:val="clear" w:pos="900"/>
          <w:tab w:val="num" w:pos="851"/>
        </w:tabs>
        <w:ind w:left="567" w:hanging="567"/>
        <w:jc w:val="both"/>
        <w:rPr>
          <w:sz w:val="26"/>
          <w:szCs w:val="26"/>
        </w:rPr>
      </w:pPr>
      <w:r w:rsidRPr="00134226">
        <w:rPr>
          <w:sz w:val="26"/>
          <w:szCs w:val="26"/>
        </w:rPr>
        <w:t>Gruppo di salita per il collegamento dei vari piani dell’edificio. Il suddetto gruppo deve essere costituito da una scala, la cui rampa deve essere larga non meno di 1,20mt, più un mezzo meccanico che consenta ai disabili il raggiungimento di ogni parte dell’ufficio, ad esclusione dei locali il cui accesso è consentito solo a personale con funzioni specifiche (archivi e locali tecnici).</w:t>
      </w:r>
    </w:p>
    <w:p w:rsidR="0079125D" w:rsidRDefault="0079125D" w:rsidP="00101FC6">
      <w:pPr>
        <w:ind w:firstLine="284"/>
        <w:jc w:val="both"/>
        <w:rPr>
          <w:b/>
          <w:i/>
          <w:smallCaps/>
          <w:sz w:val="26"/>
          <w:szCs w:val="26"/>
        </w:rPr>
      </w:pPr>
      <w:bookmarkStart w:id="0" w:name="_GoBack"/>
      <w:bookmarkEnd w:id="0"/>
    </w:p>
    <w:p w:rsidR="0079125D" w:rsidRDefault="0079125D" w:rsidP="00101FC6">
      <w:pPr>
        <w:ind w:firstLine="284"/>
        <w:jc w:val="both"/>
        <w:rPr>
          <w:b/>
          <w:i/>
          <w:smallCaps/>
          <w:sz w:val="26"/>
          <w:szCs w:val="26"/>
        </w:rPr>
      </w:pPr>
    </w:p>
    <w:p w:rsidR="00101FC6" w:rsidRPr="00134226" w:rsidRDefault="00101FC6" w:rsidP="00101FC6">
      <w:pPr>
        <w:ind w:firstLine="284"/>
        <w:jc w:val="both"/>
        <w:rPr>
          <w:b/>
          <w:i/>
          <w:smallCaps/>
          <w:sz w:val="26"/>
          <w:szCs w:val="26"/>
        </w:rPr>
      </w:pPr>
      <w:r w:rsidRPr="00134226">
        <w:rPr>
          <w:b/>
          <w:i/>
          <w:smallCaps/>
          <w:sz w:val="26"/>
          <w:szCs w:val="26"/>
        </w:rPr>
        <w:t xml:space="preserve">Caratteristiche degli spazi </w:t>
      </w:r>
      <w:r w:rsidR="004E3ABA" w:rsidRPr="00134226">
        <w:rPr>
          <w:b/>
          <w:i/>
          <w:smallCaps/>
          <w:sz w:val="26"/>
          <w:szCs w:val="26"/>
        </w:rPr>
        <w:t>funzionali</w:t>
      </w:r>
    </w:p>
    <w:p w:rsidR="001F1B89" w:rsidRPr="00134226" w:rsidRDefault="00101FC6" w:rsidP="00101FC6">
      <w:pPr>
        <w:ind w:left="540"/>
        <w:jc w:val="both"/>
        <w:rPr>
          <w:sz w:val="26"/>
          <w:szCs w:val="26"/>
        </w:rPr>
      </w:pPr>
      <w:r w:rsidRPr="00134226">
        <w:rPr>
          <w:sz w:val="26"/>
          <w:szCs w:val="26"/>
        </w:rPr>
        <w:t xml:space="preserve">Tutte le stanze in cui è prevista la presenza continuata da parte del personale, devono avere </w:t>
      </w:r>
      <w:r w:rsidR="00783D97" w:rsidRPr="00134226">
        <w:rPr>
          <w:sz w:val="26"/>
          <w:szCs w:val="26"/>
        </w:rPr>
        <w:t>finestre per l’illuminazione naturale, che consentano la visione dell’esterno, di superficie pari ad almeno 1/8 della superficie del pavimento</w:t>
      </w:r>
      <w:r w:rsidR="00BB73F0" w:rsidRPr="00134226">
        <w:rPr>
          <w:sz w:val="26"/>
          <w:szCs w:val="26"/>
        </w:rPr>
        <w:t xml:space="preserve"> (</w:t>
      </w:r>
      <w:r w:rsidR="00915342" w:rsidRPr="00134226">
        <w:rPr>
          <w:sz w:val="26"/>
          <w:szCs w:val="26"/>
        </w:rPr>
        <w:t xml:space="preserve">prospettanti </w:t>
      </w:r>
      <w:r w:rsidRPr="00134226">
        <w:rPr>
          <w:sz w:val="26"/>
          <w:szCs w:val="26"/>
        </w:rPr>
        <w:t xml:space="preserve">anche </w:t>
      </w:r>
      <w:r w:rsidR="00BB73F0" w:rsidRPr="00134226">
        <w:rPr>
          <w:sz w:val="26"/>
          <w:szCs w:val="26"/>
        </w:rPr>
        <w:t xml:space="preserve">su cortili e/o chiostrine </w:t>
      </w:r>
      <w:r w:rsidR="00783D97" w:rsidRPr="00134226">
        <w:rPr>
          <w:sz w:val="26"/>
          <w:szCs w:val="26"/>
        </w:rPr>
        <w:t>delle dimensioni minime previste da</w:t>
      </w:r>
      <w:r w:rsidR="001F1B89" w:rsidRPr="00134226">
        <w:rPr>
          <w:sz w:val="26"/>
          <w:szCs w:val="26"/>
        </w:rPr>
        <w:t xml:space="preserve">lle normative tecniche </w:t>
      </w:r>
      <w:r w:rsidR="001F1B89" w:rsidRPr="00134226">
        <w:rPr>
          <w:sz w:val="26"/>
          <w:szCs w:val="26"/>
        </w:rPr>
        <w:lastRenderedPageBreak/>
        <w:t>vigenti) ed</w:t>
      </w:r>
      <w:r w:rsidR="00783D97" w:rsidRPr="00134226">
        <w:rPr>
          <w:sz w:val="26"/>
          <w:szCs w:val="26"/>
        </w:rPr>
        <w:t xml:space="preserve"> </w:t>
      </w:r>
      <w:r w:rsidR="001F1B89" w:rsidRPr="00134226">
        <w:rPr>
          <w:sz w:val="26"/>
          <w:szCs w:val="26"/>
        </w:rPr>
        <w:t>infissi apribili di superficie netta pari ad almeno 1/16 della superficie del pavimento, per consentire una corretta ventilazione dei locali</w:t>
      </w:r>
    </w:p>
    <w:p w:rsidR="001F1B89" w:rsidRPr="00134226" w:rsidRDefault="001F1B89" w:rsidP="00101FC6">
      <w:pPr>
        <w:ind w:left="540"/>
        <w:jc w:val="both"/>
        <w:rPr>
          <w:sz w:val="26"/>
          <w:szCs w:val="26"/>
        </w:rPr>
      </w:pPr>
      <w:r w:rsidRPr="00134226">
        <w:rPr>
          <w:sz w:val="26"/>
          <w:szCs w:val="26"/>
        </w:rPr>
        <w:t>Eccezioni saranno consentite per:</w:t>
      </w:r>
    </w:p>
    <w:p w:rsidR="0067177C" w:rsidRPr="00134226" w:rsidRDefault="00783D97" w:rsidP="0067177C">
      <w:pPr>
        <w:pStyle w:val="Paragrafoelenco"/>
        <w:numPr>
          <w:ilvl w:val="0"/>
          <w:numId w:val="9"/>
        </w:numPr>
        <w:jc w:val="both"/>
        <w:rPr>
          <w:sz w:val="26"/>
          <w:szCs w:val="26"/>
        </w:rPr>
      </w:pPr>
      <w:r w:rsidRPr="00134226">
        <w:rPr>
          <w:sz w:val="26"/>
          <w:szCs w:val="26"/>
        </w:rPr>
        <w:t>il front-office</w:t>
      </w:r>
      <w:r w:rsidR="00101FC6" w:rsidRPr="00134226">
        <w:rPr>
          <w:sz w:val="26"/>
          <w:szCs w:val="26"/>
        </w:rPr>
        <w:t>, le sale riunioni</w:t>
      </w:r>
      <w:r w:rsidR="00652642">
        <w:rPr>
          <w:sz w:val="26"/>
          <w:szCs w:val="26"/>
        </w:rPr>
        <w:t>,</w:t>
      </w:r>
      <w:r w:rsidR="00101FC6" w:rsidRPr="00134226">
        <w:rPr>
          <w:sz w:val="26"/>
          <w:szCs w:val="26"/>
        </w:rPr>
        <w:t xml:space="preserve"> </w:t>
      </w:r>
      <w:r w:rsidR="00652642" w:rsidRPr="00134226">
        <w:rPr>
          <w:sz w:val="26"/>
          <w:szCs w:val="26"/>
        </w:rPr>
        <w:t>purch</w:t>
      </w:r>
      <w:r w:rsidR="00652642">
        <w:rPr>
          <w:sz w:val="26"/>
          <w:szCs w:val="26"/>
        </w:rPr>
        <w:t>é</w:t>
      </w:r>
      <w:r w:rsidR="00101FC6" w:rsidRPr="00134226">
        <w:rPr>
          <w:sz w:val="26"/>
          <w:szCs w:val="26"/>
        </w:rPr>
        <w:t xml:space="preserve"> dotat</w:t>
      </w:r>
      <w:r w:rsidR="0067177C" w:rsidRPr="00134226">
        <w:rPr>
          <w:sz w:val="26"/>
          <w:szCs w:val="26"/>
        </w:rPr>
        <w:t>i</w:t>
      </w:r>
      <w:r w:rsidR="00101FC6" w:rsidRPr="00134226">
        <w:rPr>
          <w:sz w:val="26"/>
          <w:szCs w:val="26"/>
        </w:rPr>
        <w:t xml:space="preserve"> di sistema di </w:t>
      </w:r>
      <w:r w:rsidR="00915342" w:rsidRPr="00134226">
        <w:rPr>
          <w:sz w:val="26"/>
          <w:szCs w:val="26"/>
        </w:rPr>
        <w:t xml:space="preserve">ricambio e </w:t>
      </w:r>
      <w:r w:rsidR="00101FC6" w:rsidRPr="00134226">
        <w:rPr>
          <w:sz w:val="26"/>
          <w:szCs w:val="26"/>
        </w:rPr>
        <w:t>trattamento dell’</w:t>
      </w:r>
      <w:r w:rsidR="0067177C" w:rsidRPr="00134226">
        <w:rPr>
          <w:sz w:val="26"/>
          <w:szCs w:val="26"/>
        </w:rPr>
        <w:t>aria;</w:t>
      </w:r>
    </w:p>
    <w:p w:rsidR="00783D97" w:rsidRPr="00134226" w:rsidRDefault="0067177C" w:rsidP="0067177C">
      <w:pPr>
        <w:pStyle w:val="Paragrafoelenco"/>
        <w:numPr>
          <w:ilvl w:val="0"/>
          <w:numId w:val="9"/>
        </w:numPr>
        <w:jc w:val="both"/>
        <w:rPr>
          <w:sz w:val="26"/>
          <w:szCs w:val="26"/>
        </w:rPr>
      </w:pPr>
      <w:r w:rsidRPr="00134226">
        <w:rPr>
          <w:sz w:val="26"/>
          <w:szCs w:val="26"/>
        </w:rPr>
        <w:t xml:space="preserve">i servizi igienici, </w:t>
      </w:r>
      <w:r w:rsidR="00652642" w:rsidRPr="00134226">
        <w:rPr>
          <w:sz w:val="26"/>
          <w:szCs w:val="26"/>
        </w:rPr>
        <w:t>purché</w:t>
      </w:r>
      <w:r w:rsidRPr="00134226">
        <w:rPr>
          <w:sz w:val="26"/>
          <w:szCs w:val="26"/>
        </w:rPr>
        <w:t xml:space="preserve"> dotati di sistema di estrazione dell’aria;</w:t>
      </w:r>
    </w:p>
    <w:p w:rsidR="0067177C" w:rsidRPr="00134226" w:rsidRDefault="0067177C" w:rsidP="0067177C">
      <w:pPr>
        <w:pStyle w:val="Paragrafoelenco"/>
        <w:numPr>
          <w:ilvl w:val="0"/>
          <w:numId w:val="9"/>
        </w:numPr>
        <w:jc w:val="both"/>
        <w:rPr>
          <w:sz w:val="26"/>
          <w:szCs w:val="26"/>
        </w:rPr>
      </w:pPr>
      <w:r w:rsidRPr="00134226">
        <w:rPr>
          <w:sz w:val="26"/>
          <w:szCs w:val="26"/>
        </w:rPr>
        <w:t>gli archivi.</w:t>
      </w:r>
    </w:p>
    <w:p w:rsidR="00101FC6" w:rsidRPr="00134226" w:rsidRDefault="00101FC6" w:rsidP="00101FC6">
      <w:pPr>
        <w:ind w:left="540"/>
        <w:jc w:val="both"/>
        <w:rPr>
          <w:sz w:val="26"/>
          <w:szCs w:val="26"/>
        </w:rPr>
      </w:pPr>
    </w:p>
    <w:p w:rsidR="00915342" w:rsidRPr="00134226" w:rsidRDefault="00915342" w:rsidP="00915342">
      <w:pPr>
        <w:ind w:left="540"/>
        <w:jc w:val="both"/>
        <w:rPr>
          <w:sz w:val="26"/>
          <w:szCs w:val="26"/>
        </w:rPr>
      </w:pPr>
      <w:r w:rsidRPr="00134226">
        <w:rPr>
          <w:sz w:val="26"/>
          <w:szCs w:val="26"/>
        </w:rPr>
        <w:t>Gli uffici devono essere dotati di:</w:t>
      </w:r>
    </w:p>
    <w:p w:rsidR="00915342" w:rsidRPr="00134226" w:rsidRDefault="00783D97" w:rsidP="00915342">
      <w:pPr>
        <w:pStyle w:val="Paragrafoelenco"/>
        <w:numPr>
          <w:ilvl w:val="0"/>
          <w:numId w:val="8"/>
        </w:numPr>
        <w:ind w:left="540"/>
        <w:jc w:val="both"/>
        <w:rPr>
          <w:sz w:val="26"/>
          <w:szCs w:val="26"/>
        </w:rPr>
      </w:pPr>
      <w:r w:rsidRPr="00134226">
        <w:rPr>
          <w:sz w:val="26"/>
          <w:szCs w:val="26"/>
        </w:rPr>
        <w:t>controsoffittatura nei corridoi (o pavimento sopraelevato) per il passaggio degli impianti;</w:t>
      </w:r>
    </w:p>
    <w:p w:rsidR="00915342" w:rsidRPr="00134226" w:rsidRDefault="00783D97" w:rsidP="00915342">
      <w:pPr>
        <w:pStyle w:val="Paragrafoelenco"/>
        <w:numPr>
          <w:ilvl w:val="0"/>
          <w:numId w:val="8"/>
        </w:numPr>
        <w:ind w:left="540"/>
        <w:jc w:val="both"/>
        <w:rPr>
          <w:sz w:val="26"/>
          <w:szCs w:val="26"/>
        </w:rPr>
      </w:pPr>
      <w:r w:rsidRPr="00134226">
        <w:rPr>
          <w:sz w:val="26"/>
          <w:szCs w:val="26"/>
        </w:rPr>
        <w:t>porte di sicurezza, dotate di maniglione antipanico;</w:t>
      </w:r>
    </w:p>
    <w:p w:rsidR="00783D97" w:rsidRPr="00134226" w:rsidRDefault="00783D97" w:rsidP="00915342">
      <w:pPr>
        <w:pStyle w:val="Paragrafoelenco"/>
        <w:numPr>
          <w:ilvl w:val="0"/>
          <w:numId w:val="8"/>
        </w:numPr>
        <w:ind w:left="540"/>
        <w:jc w:val="both"/>
        <w:rPr>
          <w:sz w:val="26"/>
          <w:szCs w:val="26"/>
        </w:rPr>
      </w:pPr>
      <w:r w:rsidRPr="00134226">
        <w:rPr>
          <w:sz w:val="26"/>
          <w:szCs w:val="26"/>
        </w:rPr>
        <w:t>infissi esterni dotati dei seguenti requisiti:</w:t>
      </w:r>
    </w:p>
    <w:p w:rsidR="00783D97" w:rsidRPr="00134226" w:rsidRDefault="00783D97" w:rsidP="00783D97">
      <w:pPr>
        <w:numPr>
          <w:ilvl w:val="0"/>
          <w:numId w:val="3"/>
        </w:numPr>
        <w:tabs>
          <w:tab w:val="clear" w:pos="900"/>
          <w:tab w:val="num" w:pos="1440"/>
        </w:tabs>
        <w:ind w:left="1440"/>
        <w:jc w:val="both"/>
        <w:rPr>
          <w:sz w:val="26"/>
          <w:szCs w:val="26"/>
        </w:rPr>
      </w:pPr>
      <w:r w:rsidRPr="00134226">
        <w:rPr>
          <w:sz w:val="26"/>
          <w:szCs w:val="26"/>
        </w:rPr>
        <w:t>realizzazione con tecnologia certificata antieffrazione (al piano terra)</w:t>
      </w:r>
      <w:r w:rsidR="00915342" w:rsidRPr="00134226">
        <w:rPr>
          <w:sz w:val="26"/>
          <w:szCs w:val="26"/>
        </w:rPr>
        <w:t xml:space="preserve"> – in alternativa è possibile l’installazione di inferriate metalliche</w:t>
      </w:r>
      <w:r w:rsidRPr="00134226">
        <w:rPr>
          <w:sz w:val="26"/>
          <w:szCs w:val="26"/>
        </w:rPr>
        <w:t>;</w:t>
      </w:r>
    </w:p>
    <w:p w:rsidR="00783D97" w:rsidRPr="00134226" w:rsidRDefault="00783D97" w:rsidP="00783D97">
      <w:pPr>
        <w:numPr>
          <w:ilvl w:val="0"/>
          <w:numId w:val="3"/>
        </w:numPr>
        <w:tabs>
          <w:tab w:val="clear" w:pos="900"/>
          <w:tab w:val="num" w:pos="1440"/>
        </w:tabs>
        <w:ind w:left="1440"/>
        <w:jc w:val="both"/>
        <w:rPr>
          <w:sz w:val="26"/>
          <w:szCs w:val="26"/>
        </w:rPr>
      </w:pPr>
      <w:r w:rsidRPr="00134226">
        <w:rPr>
          <w:sz w:val="26"/>
          <w:szCs w:val="26"/>
        </w:rPr>
        <w:t>vetri antischegge e antisfondamento;</w:t>
      </w:r>
    </w:p>
    <w:p w:rsidR="00783D97" w:rsidRPr="00134226" w:rsidRDefault="00783D97" w:rsidP="00783D97">
      <w:pPr>
        <w:numPr>
          <w:ilvl w:val="0"/>
          <w:numId w:val="3"/>
        </w:numPr>
        <w:tabs>
          <w:tab w:val="clear" w:pos="900"/>
          <w:tab w:val="num" w:pos="1440"/>
        </w:tabs>
        <w:ind w:left="1440"/>
        <w:jc w:val="both"/>
        <w:rPr>
          <w:sz w:val="26"/>
          <w:szCs w:val="26"/>
        </w:rPr>
      </w:pPr>
      <w:r w:rsidRPr="00134226">
        <w:rPr>
          <w:sz w:val="26"/>
          <w:szCs w:val="26"/>
        </w:rPr>
        <w:t>protezione contro l’eccesso dell’irraggiamento solare mediante tende ovvero frangisole, e comunque rispondenti alla normativa vigente sulla sicurezza sui posti di lavoro;</w:t>
      </w:r>
    </w:p>
    <w:p w:rsidR="00783D97" w:rsidRPr="00134226" w:rsidRDefault="00783D97" w:rsidP="00915342">
      <w:pPr>
        <w:pStyle w:val="Paragrafoelenco"/>
        <w:numPr>
          <w:ilvl w:val="0"/>
          <w:numId w:val="8"/>
        </w:numPr>
        <w:ind w:left="540"/>
        <w:jc w:val="both"/>
        <w:rPr>
          <w:sz w:val="26"/>
          <w:szCs w:val="26"/>
        </w:rPr>
      </w:pPr>
      <w:r w:rsidRPr="00134226">
        <w:rPr>
          <w:sz w:val="26"/>
          <w:szCs w:val="26"/>
        </w:rPr>
        <w:t>porte di accesso alle st</w:t>
      </w:r>
      <w:r w:rsidR="00BB73F0" w:rsidRPr="00134226">
        <w:rPr>
          <w:sz w:val="26"/>
          <w:szCs w:val="26"/>
        </w:rPr>
        <w:t>anze destinate ad ufficio dotate</w:t>
      </w:r>
      <w:r w:rsidRPr="00134226">
        <w:rPr>
          <w:sz w:val="26"/>
          <w:szCs w:val="26"/>
        </w:rPr>
        <w:t xml:space="preserve"> di serratura di tipo Yale;</w:t>
      </w:r>
    </w:p>
    <w:p w:rsidR="00783D97" w:rsidRPr="00134226" w:rsidRDefault="00783D97" w:rsidP="00915342">
      <w:pPr>
        <w:pStyle w:val="Paragrafoelenco"/>
        <w:numPr>
          <w:ilvl w:val="0"/>
          <w:numId w:val="8"/>
        </w:numPr>
        <w:ind w:left="540"/>
        <w:jc w:val="both"/>
        <w:rPr>
          <w:sz w:val="26"/>
          <w:szCs w:val="26"/>
        </w:rPr>
      </w:pPr>
      <w:r w:rsidRPr="00134226">
        <w:rPr>
          <w:sz w:val="26"/>
          <w:szCs w:val="26"/>
        </w:rPr>
        <w:t>pavimenti lavabili e resistenti all’usura;</w:t>
      </w:r>
    </w:p>
    <w:p w:rsidR="00915342" w:rsidRPr="00134226" w:rsidRDefault="00915342" w:rsidP="00915342">
      <w:pPr>
        <w:pStyle w:val="Paragrafoelenco"/>
        <w:ind w:left="540"/>
        <w:jc w:val="both"/>
        <w:rPr>
          <w:sz w:val="26"/>
          <w:szCs w:val="26"/>
        </w:rPr>
      </w:pPr>
    </w:p>
    <w:p w:rsidR="00915342" w:rsidRPr="00134226" w:rsidRDefault="00915342" w:rsidP="00915342">
      <w:pPr>
        <w:ind w:firstLine="284"/>
        <w:jc w:val="both"/>
        <w:rPr>
          <w:b/>
          <w:i/>
          <w:smallCaps/>
          <w:sz w:val="26"/>
          <w:szCs w:val="26"/>
        </w:rPr>
      </w:pPr>
      <w:r w:rsidRPr="00134226">
        <w:rPr>
          <w:b/>
          <w:i/>
          <w:smallCaps/>
          <w:sz w:val="26"/>
          <w:szCs w:val="26"/>
        </w:rPr>
        <w:t>Dotazione impiantistica</w:t>
      </w:r>
    </w:p>
    <w:p w:rsidR="00915342" w:rsidRPr="00134226" w:rsidRDefault="00915342" w:rsidP="00915342">
      <w:pPr>
        <w:ind w:left="540"/>
        <w:jc w:val="both"/>
        <w:rPr>
          <w:sz w:val="26"/>
          <w:szCs w:val="26"/>
        </w:rPr>
      </w:pPr>
      <w:r w:rsidRPr="00134226">
        <w:rPr>
          <w:sz w:val="26"/>
          <w:szCs w:val="26"/>
        </w:rPr>
        <w:t>Gli uffici devono essere dotati dei seguenti impianti:</w:t>
      </w:r>
    </w:p>
    <w:p w:rsidR="00783D97" w:rsidRPr="00134226" w:rsidRDefault="00915342" w:rsidP="00915342">
      <w:pPr>
        <w:pStyle w:val="Paragrafoelenco"/>
        <w:numPr>
          <w:ilvl w:val="0"/>
          <w:numId w:val="8"/>
        </w:numPr>
        <w:ind w:left="540"/>
        <w:jc w:val="both"/>
        <w:rPr>
          <w:sz w:val="26"/>
          <w:szCs w:val="26"/>
        </w:rPr>
      </w:pPr>
      <w:r w:rsidRPr="00134226">
        <w:rPr>
          <w:sz w:val="26"/>
          <w:szCs w:val="26"/>
        </w:rPr>
        <w:t xml:space="preserve">impianto elettrico e di illuminazione comprensivo di </w:t>
      </w:r>
      <w:r w:rsidR="00783D97" w:rsidRPr="00134226">
        <w:rPr>
          <w:sz w:val="26"/>
          <w:szCs w:val="26"/>
        </w:rPr>
        <w:t>corpi illuminanti per ogni ambiente interno</w:t>
      </w:r>
      <w:r w:rsidRPr="00134226">
        <w:rPr>
          <w:sz w:val="26"/>
          <w:szCs w:val="26"/>
        </w:rPr>
        <w:t>, realizzati secondo le normative vigenti</w:t>
      </w:r>
      <w:r w:rsidR="00783D97" w:rsidRPr="00134226">
        <w:rPr>
          <w:sz w:val="26"/>
          <w:szCs w:val="26"/>
        </w:rPr>
        <w:t>;</w:t>
      </w:r>
    </w:p>
    <w:p w:rsidR="00783D97" w:rsidRPr="00134226" w:rsidRDefault="00783D97" w:rsidP="00915342">
      <w:pPr>
        <w:pStyle w:val="Paragrafoelenco"/>
        <w:numPr>
          <w:ilvl w:val="0"/>
          <w:numId w:val="8"/>
        </w:numPr>
        <w:ind w:left="540"/>
        <w:jc w:val="both"/>
        <w:rPr>
          <w:sz w:val="26"/>
          <w:szCs w:val="26"/>
        </w:rPr>
      </w:pPr>
      <w:r w:rsidRPr="00134226">
        <w:rPr>
          <w:sz w:val="26"/>
          <w:szCs w:val="26"/>
        </w:rPr>
        <w:t>impianto riscaldamento in tutti gli ambienti ad esclusione dei locali tecnici</w:t>
      </w:r>
      <w:r w:rsidR="00915342" w:rsidRPr="00134226">
        <w:rPr>
          <w:sz w:val="26"/>
          <w:szCs w:val="26"/>
        </w:rPr>
        <w:t>, informatici</w:t>
      </w:r>
      <w:r w:rsidR="00BB73F0" w:rsidRPr="00134226">
        <w:rPr>
          <w:sz w:val="26"/>
          <w:szCs w:val="26"/>
        </w:rPr>
        <w:t xml:space="preserve"> e di deposito</w:t>
      </w:r>
      <w:r w:rsidRPr="00134226">
        <w:rPr>
          <w:sz w:val="26"/>
          <w:szCs w:val="26"/>
        </w:rPr>
        <w:t>;</w:t>
      </w:r>
    </w:p>
    <w:p w:rsidR="00783D97" w:rsidRPr="00134226" w:rsidRDefault="00783D97" w:rsidP="00915342">
      <w:pPr>
        <w:pStyle w:val="Paragrafoelenco"/>
        <w:numPr>
          <w:ilvl w:val="0"/>
          <w:numId w:val="8"/>
        </w:numPr>
        <w:ind w:left="540"/>
        <w:jc w:val="both"/>
        <w:rPr>
          <w:sz w:val="26"/>
          <w:szCs w:val="26"/>
        </w:rPr>
      </w:pPr>
      <w:r w:rsidRPr="00134226">
        <w:rPr>
          <w:sz w:val="26"/>
          <w:szCs w:val="26"/>
        </w:rPr>
        <w:t>impianto di raffrescamento o climatizzazione;</w:t>
      </w:r>
    </w:p>
    <w:p w:rsidR="00783D97" w:rsidRPr="00134226" w:rsidRDefault="00783D97" w:rsidP="00915342">
      <w:pPr>
        <w:pStyle w:val="Paragrafoelenco"/>
        <w:numPr>
          <w:ilvl w:val="0"/>
          <w:numId w:val="8"/>
        </w:numPr>
        <w:ind w:left="540"/>
        <w:jc w:val="both"/>
        <w:rPr>
          <w:sz w:val="26"/>
          <w:szCs w:val="26"/>
        </w:rPr>
      </w:pPr>
      <w:r w:rsidRPr="00134226">
        <w:rPr>
          <w:sz w:val="26"/>
          <w:szCs w:val="26"/>
        </w:rPr>
        <w:t>impianto rilevazione fumi;</w:t>
      </w:r>
    </w:p>
    <w:p w:rsidR="00783D97" w:rsidRPr="00134226" w:rsidRDefault="00783D97" w:rsidP="00915342">
      <w:pPr>
        <w:pStyle w:val="Paragrafoelenco"/>
        <w:numPr>
          <w:ilvl w:val="0"/>
          <w:numId w:val="8"/>
        </w:numPr>
        <w:ind w:left="540"/>
        <w:jc w:val="both"/>
        <w:rPr>
          <w:sz w:val="26"/>
          <w:szCs w:val="26"/>
        </w:rPr>
      </w:pPr>
      <w:r w:rsidRPr="00134226">
        <w:rPr>
          <w:sz w:val="26"/>
          <w:szCs w:val="26"/>
        </w:rPr>
        <w:t>impianto di segnalazione antincendio, con illuminazione di sicurezza ed indicatori luminosi adeguati per numero e tipologia, muniti di segnalazione indicativa delle vie di fuga e delle uscite di sicurezza;</w:t>
      </w:r>
    </w:p>
    <w:p w:rsidR="00783D97" w:rsidRPr="00134226" w:rsidRDefault="00783D97" w:rsidP="00915342">
      <w:pPr>
        <w:pStyle w:val="Paragrafoelenco"/>
        <w:numPr>
          <w:ilvl w:val="0"/>
          <w:numId w:val="8"/>
        </w:numPr>
        <w:ind w:left="540"/>
        <w:jc w:val="both"/>
        <w:rPr>
          <w:sz w:val="26"/>
          <w:szCs w:val="26"/>
        </w:rPr>
      </w:pPr>
      <w:r w:rsidRPr="00134226">
        <w:rPr>
          <w:sz w:val="26"/>
          <w:szCs w:val="26"/>
        </w:rPr>
        <w:t>impianto antintrusione;</w:t>
      </w:r>
    </w:p>
    <w:p w:rsidR="00783D97" w:rsidRPr="00134226" w:rsidRDefault="00783D97" w:rsidP="00915342">
      <w:pPr>
        <w:pStyle w:val="Paragrafoelenco"/>
        <w:numPr>
          <w:ilvl w:val="0"/>
          <w:numId w:val="8"/>
        </w:numPr>
        <w:ind w:left="540"/>
        <w:jc w:val="both"/>
        <w:rPr>
          <w:sz w:val="26"/>
          <w:szCs w:val="26"/>
        </w:rPr>
      </w:pPr>
      <w:r w:rsidRPr="00134226">
        <w:rPr>
          <w:sz w:val="26"/>
          <w:szCs w:val="26"/>
        </w:rPr>
        <w:t xml:space="preserve">impianto di rete informatica (cablaggio strutturato) così realizzato: ogni </w:t>
      </w:r>
      <w:proofErr w:type="spellStart"/>
      <w:r w:rsidRPr="00134226">
        <w:rPr>
          <w:sz w:val="26"/>
          <w:szCs w:val="26"/>
        </w:rPr>
        <w:t>pdl</w:t>
      </w:r>
      <w:proofErr w:type="spellEnd"/>
      <w:r w:rsidRPr="00134226">
        <w:rPr>
          <w:sz w:val="26"/>
          <w:szCs w:val="26"/>
        </w:rPr>
        <w:t xml:space="preserve"> (posto di lavoro), costituito da una parte dati e da una parte elettrica - inserite</w:t>
      </w:r>
      <w:r w:rsidRPr="00134226">
        <w:rPr>
          <w:color w:val="FF0000"/>
          <w:sz w:val="26"/>
          <w:szCs w:val="26"/>
        </w:rPr>
        <w:t xml:space="preserve"> </w:t>
      </w:r>
      <w:r w:rsidR="0073527E" w:rsidRPr="00134226">
        <w:rPr>
          <w:sz w:val="26"/>
          <w:szCs w:val="26"/>
        </w:rPr>
        <w:t xml:space="preserve">in </w:t>
      </w:r>
      <w:r w:rsidR="00802CF6" w:rsidRPr="00134226">
        <w:rPr>
          <w:sz w:val="26"/>
          <w:szCs w:val="26"/>
        </w:rPr>
        <w:t>due</w:t>
      </w:r>
      <w:r w:rsidR="0073527E" w:rsidRPr="00134226">
        <w:rPr>
          <w:sz w:val="26"/>
          <w:szCs w:val="26"/>
        </w:rPr>
        <w:t xml:space="preserve"> </w:t>
      </w:r>
      <w:r w:rsidR="001A5209" w:rsidRPr="00134226">
        <w:rPr>
          <w:sz w:val="26"/>
          <w:szCs w:val="26"/>
        </w:rPr>
        <w:t xml:space="preserve">distinte </w:t>
      </w:r>
      <w:r w:rsidR="0073527E" w:rsidRPr="00134226">
        <w:rPr>
          <w:sz w:val="26"/>
          <w:szCs w:val="26"/>
        </w:rPr>
        <w:t>scatole</w:t>
      </w:r>
      <w:r w:rsidR="00144D60" w:rsidRPr="00134226">
        <w:rPr>
          <w:sz w:val="26"/>
          <w:szCs w:val="26"/>
        </w:rPr>
        <w:t xml:space="preserve"> tipo </w:t>
      </w:r>
      <w:r w:rsidR="0073527E" w:rsidRPr="00134226">
        <w:rPr>
          <w:sz w:val="26"/>
          <w:szCs w:val="26"/>
        </w:rPr>
        <w:t>50</w:t>
      </w:r>
      <w:r w:rsidR="00802CF6" w:rsidRPr="00134226">
        <w:rPr>
          <w:sz w:val="26"/>
          <w:szCs w:val="26"/>
        </w:rPr>
        <w:t>4</w:t>
      </w:r>
      <w:r w:rsidR="0073527E" w:rsidRPr="00134226">
        <w:rPr>
          <w:sz w:val="26"/>
          <w:szCs w:val="26"/>
        </w:rPr>
        <w:t xml:space="preserve"> </w:t>
      </w:r>
      <w:r w:rsidRPr="00134226">
        <w:rPr>
          <w:sz w:val="26"/>
          <w:szCs w:val="26"/>
        </w:rPr>
        <w:t>incassate in parete o canalizzazione esterna. Nei corridoi e/o nelle aree comuni dovranno essere predisposti un numero sufficiente di analoghi punti rete dati/alimentazione per il collegamento di apparecchiature condivise in rete (stampanti, scanner,</w:t>
      </w:r>
      <w:r w:rsidR="00424785" w:rsidRPr="00134226">
        <w:rPr>
          <w:sz w:val="26"/>
          <w:szCs w:val="26"/>
        </w:rPr>
        <w:t xml:space="preserve"> </w:t>
      </w:r>
      <w:r w:rsidR="0073527E" w:rsidRPr="00134226">
        <w:rPr>
          <w:sz w:val="26"/>
          <w:szCs w:val="26"/>
        </w:rPr>
        <w:t>fax</w:t>
      </w:r>
      <w:r w:rsidRPr="00134226">
        <w:rPr>
          <w:sz w:val="26"/>
          <w:szCs w:val="26"/>
        </w:rPr>
        <w:t xml:space="preserve">, fotocopiatrici, ecc.). La parte dati comprende: cavi per presa d’utente in rame compatto di diametro 24 AWG categoria 5e tipo UTP, guaina in PVDF, 2 prese tipo RJ45 </w:t>
      </w:r>
      <w:proofErr w:type="spellStart"/>
      <w:r w:rsidRPr="00134226">
        <w:rPr>
          <w:sz w:val="26"/>
          <w:szCs w:val="26"/>
        </w:rPr>
        <w:t>categ</w:t>
      </w:r>
      <w:proofErr w:type="spellEnd"/>
      <w:r w:rsidRPr="00134226">
        <w:rPr>
          <w:sz w:val="26"/>
          <w:szCs w:val="26"/>
        </w:rPr>
        <w:t xml:space="preserve">. 5e, </w:t>
      </w:r>
      <w:r w:rsidR="00802CF6" w:rsidRPr="00134226">
        <w:rPr>
          <w:sz w:val="26"/>
          <w:szCs w:val="26"/>
        </w:rPr>
        <w:t xml:space="preserve">portafrutti e </w:t>
      </w:r>
      <w:r w:rsidRPr="00134226">
        <w:rPr>
          <w:sz w:val="26"/>
          <w:szCs w:val="26"/>
        </w:rPr>
        <w:t xml:space="preserve">piastrina a due/tre posizioni con placca uniforme a quelle della rete di servizio. I cavi dati saranno attestati: da un lato su prese RJ45 </w:t>
      </w:r>
      <w:proofErr w:type="spellStart"/>
      <w:r w:rsidRPr="00134226">
        <w:rPr>
          <w:sz w:val="26"/>
          <w:szCs w:val="26"/>
        </w:rPr>
        <w:t>categ</w:t>
      </w:r>
      <w:proofErr w:type="spellEnd"/>
      <w:r w:rsidRPr="00134226">
        <w:rPr>
          <w:sz w:val="26"/>
          <w:szCs w:val="26"/>
        </w:rPr>
        <w:t xml:space="preserve">. 5e; dall’altro lato, a seconda del piano in cui saranno realizzate le </w:t>
      </w:r>
      <w:proofErr w:type="spellStart"/>
      <w:r w:rsidRPr="00134226">
        <w:rPr>
          <w:sz w:val="26"/>
          <w:szCs w:val="26"/>
        </w:rPr>
        <w:t>pdl</w:t>
      </w:r>
      <w:proofErr w:type="spellEnd"/>
      <w:r w:rsidRPr="00134226">
        <w:rPr>
          <w:sz w:val="26"/>
          <w:szCs w:val="26"/>
        </w:rPr>
        <w:t xml:space="preserve">, sul pannello di permutazione RJ45 dell’armadio </w:t>
      </w:r>
      <w:proofErr w:type="spellStart"/>
      <w:r w:rsidRPr="00134226">
        <w:rPr>
          <w:sz w:val="26"/>
          <w:szCs w:val="26"/>
        </w:rPr>
        <w:t>rack</w:t>
      </w:r>
      <w:proofErr w:type="spellEnd"/>
      <w:r w:rsidRPr="00134226">
        <w:rPr>
          <w:sz w:val="26"/>
          <w:szCs w:val="26"/>
        </w:rPr>
        <w:t xml:space="preserve"> (locali tecnici per il nodo principale e secondari). Gli eventuali nodi secondari saranno collegati al principale mediante cavo in fibra </w:t>
      </w:r>
      <w:r w:rsidRPr="00134226">
        <w:rPr>
          <w:sz w:val="26"/>
          <w:szCs w:val="26"/>
        </w:rPr>
        <w:lastRenderedPageBreak/>
        <w:t xml:space="preserve">ottica del tipo </w:t>
      </w:r>
      <w:proofErr w:type="spellStart"/>
      <w:r w:rsidRPr="00134226">
        <w:rPr>
          <w:sz w:val="26"/>
          <w:szCs w:val="26"/>
        </w:rPr>
        <w:t>antiroditore</w:t>
      </w:r>
      <w:proofErr w:type="spellEnd"/>
      <w:r w:rsidRPr="00134226">
        <w:rPr>
          <w:sz w:val="26"/>
          <w:szCs w:val="26"/>
        </w:rPr>
        <w:t xml:space="preserve"> (con 4 fibre 62.5/125 micron multimodale </w:t>
      </w:r>
      <w:proofErr w:type="spellStart"/>
      <w:r w:rsidRPr="00134226">
        <w:rPr>
          <w:sz w:val="26"/>
          <w:szCs w:val="26"/>
        </w:rPr>
        <w:t>halogen</w:t>
      </w:r>
      <w:proofErr w:type="spellEnd"/>
      <w:r w:rsidRPr="00134226">
        <w:rPr>
          <w:sz w:val="26"/>
          <w:szCs w:val="26"/>
        </w:rPr>
        <w:t>/free) attestato su apposito pannello di permutazione con connettori di tipo SC.</w:t>
      </w:r>
    </w:p>
    <w:p w:rsidR="00915342" w:rsidRPr="00134226" w:rsidRDefault="00915342" w:rsidP="00915342">
      <w:pPr>
        <w:pStyle w:val="Paragrafoelenco"/>
        <w:ind w:left="540"/>
        <w:jc w:val="both"/>
        <w:rPr>
          <w:sz w:val="26"/>
          <w:szCs w:val="26"/>
        </w:rPr>
      </w:pPr>
    </w:p>
    <w:p w:rsidR="00915342" w:rsidRPr="00134226" w:rsidRDefault="00783D97" w:rsidP="00915342">
      <w:pPr>
        <w:pStyle w:val="Paragrafoelenco"/>
        <w:ind w:left="540"/>
        <w:jc w:val="both"/>
        <w:rPr>
          <w:sz w:val="26"/>
          <w:szCs w:val="26"/>
        </w:rPr>
      </w:pPr>
      <w:r w:rsidRPr="00134226">
        <w:rPr>
          <w:sz w:val="26"/>
          <w:szCs w:val="26"/>
        </w:rPr>
        <w:t xml:space="preserve">Nei casi in cui si dovesse rendere necessario realizzare anche una distribuzione telefonica in aggiunta alla rete </w:t>
      </w:r>
      <w:r w:rsidR="00424785" w:rsidRPr="00134226">
        <w:rPr>
          <w:sz w:val="26"/>
          <w:szCs w:val="26"/>
        </w:rPr>
        <w:t xml:space="preserve">informatica </w:t>
      </w:r>
      <w:r w:rsidRPr="00134226">
        <w:rPr>
          <w:sz w:val="26"/>
          <w:szCs w:val="26"/>
        </w:rPr>
        <w:t>locale (solo dietro esplicita richiesta dell’Agenzia delle Entrate), devono essere installati i permutatori telefonici (</w:t>
      </w:r>
      <w:proofErr w:type="spellStart"/>
      <w:r w:rsidRPr="00134226">
        <w:rPr>
          <w:sz w:val="26"/>
          <w:szCs w:val="26"/>
        </w:rPr>
        <w:t>Krone</w:t>
      </w:r>
      <w:proofErr w:type="spellEnd"/>
      <w:r w:rsidRPr="00134226">
        <w:rPr>
          <w:sz w:val="26"/>
          <w:szCs w:val="26"/>
        </w:rPr>
        <w:t xml:space="preserve"> LSA o FT o equivalenti) nei </w:t>
      </w:r>
      <w:proofErr w:type="spellStart"/>
      <w:r w:rsidRPr="00134226">
        <w:rPr>
          <w:sz w:val="26"/>
          <w:szCs w:val="26"/>
        </w:rPr>
        <w:t>rack</w:t>
      </w:r>
      <w:proofErr w:type="spellEnd"/>
      <w:r w:rsidRPr="00134226">
        <w:rPr>
          <w:sz w:val="26"/>
          <w:szCs w:val="26"/>
        </w:rPr>
        <w:t xml:space="preserve"> dei nodi principali e secondari; su di essi dovranno essere attestati i cavi </w:t>
      </w:r>
      <w:proofErr w:type="spellStart"/>
      <w:r w:rsidRPr="00134226">
        <w:rPr>
          <w:sz w:val="26"/>
          <w:szCs w:val="26"/>
        </w:rPr>
        <w:t>multicoppia</w:t>
      </w:r>
      <w:proofErr w:type="spellEnd"/>
      <w:r w:rsidRPr="00134226">
        <w:rPr>
          <w:sz w:val="26"/>
          <w:szCs w:val="26"/>
        </w:rPr>
        <w:t xml:space="preserve"> per le linee derivate, provenienti dal permutatore della centrale telefonica installato nell’area tecnica principale. Dovranno altresì essere fornite le bretelle per la permuta tra il permutatore telefonico e il permutatore RJ45 del cablaggio orizzontale. In tal caso dovrà essere altresì realizzato un ulteriore punto rete dati/alimentazione per ciascuna stanza al fine di collegare le apparecchiature informatiche condivise (es. stampanti di stanza).</w:t>
      </w:r>
    </w:p>
    <w:p w:rsidR="00915342" w:rsidRPr="00134226" w:rsidRDefault="00915342" w:rsidP="00915342">
      <w:pPr>
        <w:pStyle w:val="Paragrafoelenco"/>
        <w:ind w:left="540"/>
        <w:jc w:val="both"/>
        <w:rPr>
          <w:sz w:val="26"/>
          <w:szCs w:val="26"/>
        </w:rPr>
      </w:pPr>
    </w:p>
    <w:p w:rsidR="00783D97" w:rsidRPr="00134226" w:rsidRDefault="00915342" w:rsidP="00915342">
      <w:pPr>
        <w:pStyle w:val="Paragrafoelenco"/>
        <w:ind w:left="540"/>
        <w:jc w:val="both"/>
        <w:rPr>
          <w:sz w:val="26"/>
          <w:szCs w:val="26"/>
        </w:rPr>
      </w:pPr>
      <w:r w:rsidRPr="00134226">
        <w:rPr>
          <w:sz w:val="26"/>
          <w:szCs w:val="26"/>
        </w:rPr>
        <w:t>L</w:t>
      </w:r>
      <w:r w:rsidR="00783D97" w:rsidRPr="00134226">
        <w:rPr>
          <w:sz w:val="26"/>
          <w:szCs w:val="26"/>
        </w:rPr>
        <w:t xml:space="preserve">a parte elettrica relativa all’impianto di rete informatica comprendente: cavi del tipo FG7OR di adeguata sezione, n. 4 (quattro) </w:t>
      </w:r>
      <w:r w:rsidR="005F202E" w:rsidRPr="00134226">
        <w:rPr>
          <w:sz w:val="26"/>
          <w:szCs w:val="26"/>
        </w:rPr>
        <w:t xml:space="preserve">prese </w:t>
      </w:r>
      <w:r w:rsidR="00783D97" w:rsidRPr="00134226">
        <w:rPr>
          <w:sz w:val="26"/>
          <w:szCs w:val="26"/>
        </w:rPr>
        <w:t xml:space="preserve">bivalenti 10/16A 2P+T, portafrutti, supporto e placca uniforme a quelle della rete di servizio. I vari cavi elettrici saranno attestati su interruttori magnetotermici (uno per ogni </w:t>
      </w:r>
      <w:proofErr w:type="spellStart"/>
      <w:r w:rsidR="00783D97" w:rsidRPr="00134226">
        <w:rPr>
          <w:sz w:val="26"/>
          <w:szCs w:val="26"/>
        </w:rPr>
        <w:t>pdl</w:t>
      </w:r>
      <w:proofErr w:type="spellEnd"/>
      <w:r w:rsidR="00783D97" w:rsidRPr="00134226">
        <w:rPr>
          <w:sz w:val="26"/>
          <w:szCs w:val="26"/>
        </w:rPr>
        <w:t xml:space="preserve"> del </w:t>
      </w:r>
      <w:r w:rsidR="00802CF6" w:rsidRPr="00134226">
        <w:rPr>
          <w:sz w:val="26"/>
          <w:szCs w:val="26"/>
        </w:rPr>
        <w:t xml:space="preserve">locale </w:t>
      </w:r>
      <w:r w:rsidR="00783D97" w:rsidRPr="00134226">
        <w:rPr>
          <w:sz w:val="26"/>
          <w:szCs w:val="26"/>
        </w:rPr>
        <w:t xml:space="preserve">server ed uno ogni due/tre </w:t>
      </w:r>
      <w:proofErr w:type="spellStart"/>
      <w:r w:rsidR="00783D97" w:rsidRPr="00134226">
        <w:rPr>
          <w:sz w:val="26"/>
          <w:szCs w:val="26"/>
        </w:rPr>
        <w:t>pdl</w:t>
      </w:r>
      <w:proofErr w:type="spellEnd"/>
      <w:r w:rsidR="00783D97" w:rsidRPr="00134226">
        <w:rPr>
          <w:sz w:val="26"/>
          <w:szCs w:val="26"/>
        </w:rPr>
        <w:t xml:space="preserve"> utente) da inserire nei quadri elettrici di piano previsti a servizio esclusivo della rete informatica;</w:t>
      </w:r>
    </w:p>
    <w:p w:rsidR="00783D97" w:rsidRPr="00134226" w:rsidRDefault="00783D97" w:rsidP="00783D97">
      <w:pPr>
        <w:tabs>
          <w:tab w:val="num" w:pos="1080"/>
          <w:tab w:val="left" w:pos="8460"/>
        </w:tabs>
        <w:ind w:right="44"/>
        <w:jc w:val="both"/>
        <w:rPr>
          <w:sz w:val="26"/>
          <w:szCs w:val="26"/>
        </w:rPr>
      </w:pPr>
    </w:p>
    <w:p w:rsidR="00915342" w:rsidRPr="00134226" w:rsidRDefault="00915342" w:rsidP="00783D97">
      <w:pPr>
        <w:tabs>
          <w:tab w:val="num" w:pos="1080"/>
          <w:tab w:val="left" w:pos="8460"/>
        </w:tabs>
        <w:ind w:right="44"/>
        <w:jc w:val="both"/>
        <w:rPr>
          <w:sz w:val="26"/>
          <w:szCs w:val="26"/>
        </w:rPr>
      </w:pPr>
    </w:p>
    <w:p w:rsidR="00915342" w:rsidRPr="00134226" w:rsidRDefault="00915342" w:rsidP="00915342">
      <w:pPr>
        <w:ind w:firstLine="284"/>
        <w:jc w:val="both"/>
        <w:rPr>
          <w:b/>
          <w:i/>
          <w:smallCaps/>
          <w:sz w:val="26"/>
          <w:szCs w:val="26"/>
        </w:rPr>
      </w:pPr>
      <w:r w:rsidRPr="00134226">
        <w:rPr>
          <w:b/>
          <w:i/>
          <w:smallCaps/>
          <w:sz w:val="26"/>
          <w:szCs w:val="26"/>
        </w:rPr>
        <w:t>Rispetto normative vigenti</w:t>
      </w:r>
    </w:p>
    <w:p w:rsidR="00182CDE" w:rsidRPr="00134226" w:rsidRDefault="00783D97" w:rsidP="00783D97">
      <w:pPr>
        <w:ind w:left="540"/>
        <w:jc w:val="both"/>
        <w:rPr>
          <w:sz w:val="26"/>
          <w:szCs w:val="26"/>
        </w:rPr>
      </w:pPr>
      <w:r w:rsidRPr="00134226">
        <w:rPr>
          <w:sz w:val="26"/>
          <w:szCs w:val="26"/>
        </w:rPr>
        <w:t xml:space="preserve">Gli immobili che </w:t>
      </w:r>
      <w:r w:rsidR="00182CDE" w:rsidRPr="00134226">
        <w:rPr>
          <w:sz w:val="26"/>
          <w:szCs w:val="26"/>
        </w:rPr>
        <w:t xml:space="preserve">ospiteranno </w:t>
      </w:r>
      <w:r w:rsidRPr="00134226">
        <w:rPr>
          <w:sz w:val="26"/>
          <w:szCs w:val="26"/>
        </w:rPr>
        <w:t>gli uffici dell’Agenzia delle Entrate devono</w:t>
      </w:r>
      <w:r w:rsidR="00182CDE" w:rsidRPr="00134226">
        <w:rPr>
          <w:sz w:val="26"/>
          <w:szCs w:val="26"/>
        </w:rPr>
        <w:t>:</w:t>
      </w:r>
    </w:p>
    <w:p w:rsidR="00182CDE" w:rsidRPr="00134226" w:rsidRDefault="00783D97" w:rsidP="00182CDE">
      <w:pPr>
        <w:pStyle w:val="Paragrafoelenco"/>
        <w:numPr>
          <w:ilvl w:val="0"/>
          <w:numId w:val="8"/>
        </w:numPr>
        <w:jc w:val="both"/>
        <w:rPr>
          <w:sz w:val="26"/>
          <w:szCs w:val="26"/>
        </w:rPr>
      </w:pPr>
      <w:r w:rsidRPr="00134226">
        <w:rPr>
          <w:sz w:val="26"/>
          <w:szCs w:val="26"/>
        </w:rPr>
        <w:t>avere destinazione d</w:t>
      </w:r>
      <w:r w:rsidR="00182CDE" w:rsidRPr="00134226">
        <w:rPr>
          <w:sz w:val="26"/>
          <w:szCs w:val="26"/>
        </w:rPr>
        <w:t>’</w:t>
      </w:r>
      <w:r w:rsidRPr="00134226">
        <w:rPr>
          <w:sz w:val="26"/>
          <w:szCs w:val="26"/>
        </w:rPr>
        <w:t xml:space="preserve">uso </w:t>
      </w:r>
      <w:r w:rsidR="00BB73F0" w:rsidRPr="00134226">
        <w:rPr>
          <w:sz w:val="26"/>
          <w:szCs w:val="26"/>
        </w:rPr>
        <w:t>per</w:t>
      </w:r>
      <w:r w:rsidR="00182CDE" w:rsidRPr="00134226">
        <w:rPr>
          <w:sz w:val="26"/>
          <w:szCs w:val="26"/>
        </w:rPr>
        <w:t xml:space="preserve"> </w:t>
      </w:r>
      <w:r w:rsidRPr="00134226">
        <w:rPr>
          <w:sz w:val="26"/>
          <w:szCs w:val="26"/>
        </w:rPr>
        <w:t>uffici</w:t>
      </w:r>
      <w:r w:rsidR="00182CDE" w:rsidRPr="00134226">
        <w:rPr>
          <w:sz w:val="26"/>
          <w:szCs w:val="26"/>
        </w:rPr>
        <w:t>;</w:t>
      </w:r>
    </w:p>
    <w:p w:rsidR="00783D97" w:rsidRPr="00134226" w:rsidRDefault="00783D97" w:rsidP="00182CDE">
      <w:pPr>
        <w:pStyle w:val="Paragrafoelenco"/>
        <w:numPr>
          <w:ilvl w:val="0"/>
          <w:numId w:val="8"/>
        </w:numPr>
        <w:jc w:val="both"/>
        <w:rPr>
          <w:sz w:val="26"/>
          <w:szCs w:val="26"/>
        </w:rPr>
      </w:pPr>
      <w:r w:rsidRPr="00134226">
        <w:rPr>
          <w:sz w:val="26"/>
          <w:szCs w:val="26"/>
        </w:rPr>
        <w:t>rispettare tutte le normative tecniche vigenti in materia di strutture portanti</w:t>
      </w:r>
      <w:r w:rsidR="00182CDE" w:rsidRPr="00134226">
        <w:rPr>
          <w:sz w:val="26"/>
          <w:szCs w:val="26"/>
        </w:rPr>
        <w:t xml:space="preserve"> relativ</w:t>
      </w:r>
      <w:r w:rsidR="00BB73F0" w:rsidRPr="00134226">
        <w:rPr>
          <w:sz w:val="26"/>
          <w:szCs w:val="26"/>
        </w:rPr>
        <w:t>e agli uffici pubblici o privati</w:t>
      </w:r>
      <w:r w:rsidR="00182CDE" w:rsidRPr="00134226">
        <w:rPr>
          <w:sz w:val="26"/>
          <w:szCs w:val="26"/>
        </w:rPr>
        <w:t xml:space="preserve"> apert</w:t>
      </w:r>
      <w:r w:rsidR="00BB73F0" w:rsidRPr="00134226">
        <w:rPr>
          <w:sz w:val="26"/>
          <w:szCs w:val="26"/>
        </w:rPr>
        <w:t>i</w:t>
      </w:r>
      <w:r w:rsidR="00182CDE" w:rsidRPr="00134226">
        <w:rPr>
          <w:sz w:val="26"/>
          <w:szCs w:val="26"/>
        </w:rPr>
        <w:t xml:space="preserve"> al pubblico</w:t>
      </w:r>
      <w:r w:rsidRPr="00134226">
        <w:rPr>
          <w:sz w:val="26"/>
          <w:szCs w:val="26"/>
        </w:rPr>
        <w:t xml:space="preserve"> (portata </w:t>
      </w:r>
      <w:r w:rsidR="00BB73F0" w:rsidRPr="00134226">
        <w:rPr>
          <w:sz w:val="26"/>
          <w:szCs w:val="26"/>
        </w:rPr>
        <w:t xml:space="preserve">minima </w:t>
      </w:r>
      <w:r w:rsidRPr="00134226">
        <w:rPr>
          <w:sz w:val="26"/>
          <w:szCs w:val="26"/>
        </w:rPr>
        <w:t xml:space="preserve">solai uffici pari a 300kg/mq, portata </w:t>
      </w:r>
      <w:r w:rsidR="00BB73F0" w:rsidRPr="00134226">
        <w:rPr>
          <w:sz w:val="26"/>
          <w:szCs w:val="26"/>
        </w:rPr>
        <w:t xml:space="preserve">minima </w:t>
      </w:r>
      <w:r w:rsidRPr="00134226">
        <w:rPr>
          <w:sz w:val="26"/>
          <w:szCs w:val="26"/>
        </w:rPr>
        <w:t>solai archivi 600kg/mq), materiali da costruzione, antincendio, igiene edilizia e sicurezza sui luoghi di lavoro.</w:t>
      </w:r>
    </w:p>
    <w:p w:rsidR="00783D97" w:rsidRPr="00134226" w:rsidRDefault="00783D97" w:rsidP="00783D97">
      <w:pPr>
        <w:ind w:left="540"/>
        <w:jc w:val="both"/>
        <w:rPr>
          <w:sz w:val="26"/>
          <w:szCs w:val="26"/>
        </w:rPr>
      </w:pPr>
      <w:r w:rsidRPr="00134226">
        <w:rPr>
          <w:sz w:val="26"/>
          <w:szCs w:val="26"/>
        </w:rPr>
        <w:t>Il rispetto delle suddette normative sarà attestato mediante le idonee certificazioni previste a norma di legge, ovvero mediante attestazioni rilasciate da tecnici abilitati in forma di perizie giurate e corredate da certificazione dei materiali utilizzati (e della relativa posa in opera), da certificazioni prodotte da laboratori di misura, da certificazioni relative a prove sui materiali e/o sulle strutture eseguite in loco.</w:t>
      </w:r>
    </w:p>
    <w:p w:rsidR="00182CDE" w:rsidRPr="00134226" w:rsidRDefault="00182CDE" w:rsidP="00783D97">
      <w:pPr>
        <w:ind w:left="540"/>
        <w:jc w:val="both"/>
        <w:rPr>
          <w:sz w:val="26"/>
          <w:szCs w:val="26"/>
        </w:rPr>
      </w:pPr>
    </w:p>
    <w:p w:rsidR="00783D97" w:rsidRPr="00134226" w:rsidRDefault="00783D97" w:rsidP="00783D97">
      <w:pPr>
        <w:ind w:left="540"/>
        <w:jc w:val="both"/>
        <w:rPr>
          <w:sz w:val="26"/>
          <w:szCs w:val="26"/>
        </w:rPr>
      </w:pPr>
      <w:r w:rsidRPr="00134226">
        <w:rPr>
          <w:sz w:val="26"/>
          <w:szCs w:val="26"/>
        </w:rPr>
        <w:t xml:space="preserve">L’immobile deve essere dotato di certificato di agibilità o, nel caso in cui esso non sia ancora stato realizzato, dotato di dichiarazione a firma del Progettista e del Direttore dei Lavori che l’immobile, al suo completamento, sarà agibile ai sensi degli artt.24 e 25 del DPR n°380/2001 e </w:t>
      </w:r>
      <w:proofErr w:type="spellStart"/>
      <w:r w:rsidRPr="00134226">
        <w:rPr>
          <w:sz w:val="26"/>
          <w:szCs w:val="26"/>
        </w:rPr>
        <w:t>s.m</w:t>
      </w:r>
      <w:proofErr w:type="spellEnd"/>
      <w:r w:rsidRPr="00134226">
        <w:rPr>
          <w:sz w:val="26"/>
          <w:szCs w:val="26"/>
        </w:rPr>
        <w:t>. e quindi conforme alle normative vigenti in materia di impianti, di superamento delle barriere architettoniche, di sicurezza dei luoghi di lavoro (D.Lgs n°81/2008), di prevenzione incendi (DM 22.02.2006), e che la destinazione ad ufficio pubblico è compatibile con gli strumenti urbanistici vigenti e adottati.</w:t>
      </w:r>
    </w:p>
    <w:p w:rsidR="00783D97" w:rsidRPr="00134226" w:rsidRDefault="00783D97" w:rsidP="00783D97">
      <w:pPr>
        <w:ind w:left="540"/>
        <w:jc w:val="both"/>
        <w:rPr>
          <w:sz w:val="26"/>
          <w:szCs w:val="26"/>
        </w:rPr>
      </w:pPr>
    </w:p>
    <w:p w:rsidR="00783D97" w:rsidRPr="00134226" w:rsidRDefault="00783D97" w:rsidP="00783D97">
      <w:pPr>
        <w:ind w:left="540"/>
        <w:jc w:val="both"/>
        <w:rPr>
          <w:b/>
          <w:sz w:val="26"/>
          <w:szCs w:val="26"/>
        </w:rPr>
      </w:pPr>
      <w:r w:rsidRPr="00134226">
        <w:rPr>
          <w:b/>
          <w:sz w:val="26"/>
          <w:szCs w:val="26"/>
        </w:rPr>
        <w:t>Si precisa che l’eventuale certificazione di agibilità ottenuta a seguito di condono edilizio non dispensa l’immobile dal completo rispetto delle normative sopra indicate.</w:t>
      </w:r>
    </w:p>
    <w:p w:rsidR="00783D97" w:rsidRPr="00134226" w:rsidRDefault="00783D97" w:rsidP="00783D97">
      <w:pPr>
        <w:ind w:left="540"/>
        <w:jc w:val="both"/>
        <w:rPr>
          <w:sz w:val="26"/>
          <w:szCs w:val="26"/>
        </w:rPr>
      </w:pPr>
    </w:p>
    <w:p w:rsidR="00783D97" w:rsidRPr="00134226" w:rsidRDefault="00783D97" w:rsidP="00783D97">
      <w:pPr>
        <w:ind w:left="540"/>
        <w:jc w:val="both"/>
        <w:rPr>
          <w:sz w:val="26"/>
          <w:szCs w:val="26"/>
        </w:rPr>
      </w:pPr>
      <w:r w:rsidRPr="00134226">
        <w:rPr>
          <w:sz w:val="26"/>
          <w:szCs w:val="26"/>
        </w:rPr>
        <w:t>L’immobile deve essere raggiunto da un operatore TLC (es. Fastweb, Telecom Italia) con collegamenti a larga banda (in fibra o rame). Al fine di garantire che l’immobile sia effettivamente coperto e che l’Operatore abbia disponibilità di risorse per attivare le linee, è richiesto che al momento della presa in carico dell’immobile, lo stesso sia già dotato di almeno 1 collegamento Internet ADSL base ed una linea telefonica RTG (entrambi attestati all’interno del locale informatico principale). La proprietà dovrà fornire copia dei relativi contratti di servizio (intestati alla Proprietà) e consentire la verifica, da parte dell’Agenzia delle Entrate, del loro corretto funzionamento all’atto della consegna dell’immobile. Tutti gli oneri per l’approvvigionamento e l’esercizio dei suddetti collegamenti saranno a carico della Proprietà, che provvederà altresì alla loro cessazione una volta consegnato l’immobile.</w:t>
      </w:r>
    </w:p>
    <w:p w:rsidR="00783D97" w:rsidRPr="00134226" w:rsidRDefault="00783D97" w:rsidP="00783D97">
      <w:pPr>
        <w:ind w:left="540"/>
        <w:rPr>
          <w:sz w:val="26"/>
          <w:szCs w:val="26"/>
        </w:rPr>
      </w:pPr>
    </w:p>
    <w:p w:rsidR="00182CDE" w:rsidRPr="00134226" w:rsidRDefault="00182CDE" w:rsidP="00783D97">
      <w:pPr>
        <w:ind w:left="540"/>
        <w:rPr>
          <w:sz w:val="26"/>
          <w:szCs w:val="26"/>
        </w:rPr>
      </w:pPr>
    </w:p>
    <w:p w:rsidR="00182CDE" w:rsidRPr="00134226" w:rsidRDefault="00182CDE" w:rsidP="00182CDE">
      <w:pPr>
        <w:ind w:firstLine="284"/>
        <w:jc w:val="both"/>
        <w:rPr>
          <w:b/>
          <w:i/>
          <w:smallCaps/>
          <w:sz w:val="26"/>
          <w:szCs w:val="26"/>
        </w:rPr>
      </w:pPr>
      <w:r w:rsidRPr="00134226">
        <w:rPr>
          <w:b/>
          <w:i/>
          <w:smallCaps/>
          <w:sz w:val="26"/>
          <w:szCs w:val="26"/>
        </w:rPr>
        <w:t>Requisiti preferenziali</w:t>
      </w:r>
    </w:p>
    <w:p w:rsidR="00783D97" w:rsidRPr="00134226" w:rsidRDefault="00783D97" w:rsidP="00182CDE">
      <w:pPr>
        <w:ind w:left="540"/>
        <w:jc w:val="both"/>
        <w:rPr>
          <w:sz w:val="26"/>
          <w:szCs w:val="26"/>
        </w:rPr>
      </w:pPr>
      <w:r w:rsidRPr="00134226">
        <w:rPr>
          <w:sz w:val="26"/>
          <w:szCs w:val="26"/>
        </w:rPr>
        <w:t>Per la scelta degli immobili sopra indicati, saranno considerati elementi preferenziali:</w:t>
      </w:r>
    </w:p>
    <w:p w:rsidR="00783D97" w:rsidRPr="00134226" w:rsidRDefault="00783D97" w:rsidP="00182CDE">
      <w:pPr>
        <w:ind w:left="540"/>
        <w:jc w:val="both"/>
        <w:rPr>
          <w:sz w:val="26"/>
          <w:szCs w:val="26"/>
        </w:rPr>
      </w:pPr>
    </w:p>
    <w:p w:rsidR="00783D97" w:rsidRPr="00134226" w:rsidRDefault="00783D97" w:rsidP="00182CDE">
      <w:pPr>
        <w:numPr>
          <w:ilvl w:val="0"/>
          <w:numId w:val="5"/>
        </w:numPr>
        <w:jc w:val="both"/>
        <w:rPr>
          <w:sz w:val="26"/>
          <w:szCs w:val="26"/>
        </w:rPr>
      </w:pPr>
      <w:r w:rsidRPr="00134226">
        <w:rPr>
          <w:sz w:val="26"/>
          <w:szCs w:val="26"/>
        </w:rPr>
        <w:t>vicinanza a parcheggi pubblici per l’utenza e per i dipendenti;</w:t>
      </w:r>
    </w:p>
    <w:p w:rsidR="00783D97" w:rsidRPr="00134226" w:rsidRDefault="00783D97" w:rsidP="00182CDE">
      <w:pPr>
        <w:numPr>
          <w:ilvl w:val="0"/>
          <w:numId w:val="5"/>
        </w:numPr>
        <w:jc w:val="both"/>
        <w:rPr>
          <w:sz w:val="26"/>
          <w:szCs w:val="26"/>
        </w:rPr>
      </w:pPr>
      <w:r w:rsidRPr="00134226">
        <w:rPr>
          <w:sz w:val="26"/>
          <w:szCs w:val="26"/>
        </w:rPr>
        <w:t>vicinanza a fermate dei mezzi pubblici e strade di grande comunicazione;</w:t>
      </w:r>
    </w:p>
    <w:p w:rsidR="00783D97" w:rsidRPr="00134226" w:rsidRDefault="00783D97" w:rsidP="00182CDE">
      <w:pPr>
        <w:numPr>
          <w:ilvl w:val="0"/>
          <w:numId w:val="5"/>
        </w:numPr>
        <w:jc w:val="both"/>
        <w:rPr>
          <w:sz w:val="26"/>
          <w:szCs w:val="26"/>
        </w:rPr>
      </w:pPr>
      <w:r w:rsidRPr="00134226">
        <w:rPr>
          <w:sz w:val="26"/>
          <w:szCs w:val="26"/>
        </w:rPr>
        <w:t>vicinanza a servizi come banca ed ufficio postale;</w:t>
      </w:r>
    </w:p>
    <w:p w:rsidR="00783D97" w:rsidRPr="00134226" w:rsidRDefault="00783D97" w:rsidP="00182CDE">
      <w:pPr>
        <w:numPr>
          <w:ilvl w:val="0"/>
          <w:numId w:val="5"/>
        </w:numPr>
        <w:jc w:val="both"/>
        <w:rPr>
          <w:sz w:val="26"/>
          <w:szCs w:val="26"/>
        </w:rPr>
      </w:pPr>
      <w:r w:rsidRPr="00134226">
        <w:rPr>
          <w:sz w:val="26"/>
          <w:szCs w:val="26"/>
        </w:rPr>
        <w:t>indipendenza del fabbricato;</w:t>
      </w:r>
    </w:p>
    <w:p w:rsidR="00783D97" w:rsidRPr="00134226" w:rsidRDefault="00783D97" w:rsidP="00182CDE">
      <w:pPr>
        <w:numPr>
          <w:ilvl w:val="0"/>
          <w:numId w:val="5"/>
        </w:numPr>
        <w:jc w:val="both"/>
        <w:rPr>
          <w:sz w:val="26"/>
          <w:szCs w:val="26"/>
        </w:rPr>
      </w:pPr>
      <w:r w:rsidRPr="00134226">
        <w:rPr>
          <w:sz w:val="26"/>
          <w:szCs w:val="26"/>
        </w:rPr>
        <w:t>assenza o limitatezza di spazi condominiali;</w:t>
      </w:r>
    </w:p>
    <w:p w:rsidR="00783D97" w:rsidRPr="00134226" w:rsidRDefault="00783D97" w:rsidP="00182CDE">
      <w:pPr>
        <w:numPr>
          <w:ilvl w:val="0"/>
          <w:numId w:val="5"/>
        </w:numPr>
        <w:jc w:val="both"/>
        <w:rPr>
          <w:sz w:val="26"/>
          <w:szCs w:val="26"/>
        </w:rPr>
      </w:pPr>
      <w:r w:rsidRPr="00134226">
        <w:rPr>
          <w:sz w:val="26"/>
          <w:szCs w:val="26"/>
        </w:rPr>
        <w:t>accessi differenziati per il personale e per il pubblico;</w:t>
      </w:r>
    </w:p>
    <w:p w:rsidR="00783D97" w:rsidRPr="00134226" w:rsidRDefault="00783D97" w:rsidP="00182CDE">
      <w:pPr>
        <w:numPr>
          <w:ilvl w:val="0"/>
          <w:numId w:val="5"/>
        </w:numPr>
        <w:jc w:val="both"/>
        <w:rPr>
          <w:sz w:val="26"/>
          <w:szCs w:val="26"/>
        </w:rPr>
      </w:pPr>
      <w:r w:rsidRPr="00134226">
        <w:rPr>
          <w:sz w:val="26"/>
          <w:szCs w:val="26"/>
        </w:rPr>
        <w:t>sviluppo in orizzontale degli uffici;</w:t>
      </w:r>
    </w:p>
    <w:p w:rsidR="00783D97" w:rsidRPr="00134226" w:rsidRDefault="00783D97" w:rsidP="00182CDE">
      <w:pPr>
        <w:numPr>
          <w:ilvl w:val="0"/>
          <w:numId w:val="5"/>
        </w:numPr>
        <w:jc w:val="both"/>
        <w:rPr>
          <w:sz w:val="26"/>
          <w:szCs w:val="26"/>
        </w:rPr>
      </w:pPr>
      <w:r w:rsidRPr="00134226">
        <w:rPr>
          <w:sz w:val="26"/>
          <w:szCs w:val="26"/>
        </w:rPr>
        <w:t>corridoi rettilinei, per la distribuzione degli uffici, e di</w:t>
      </w:r>
      <w:r w:rsidR="00AF6CBB" w:rsidRPr="00134226">
        <w:rPr>
          <w:sz w:val="26"/>
          <w:szCs w:val="26"/>
        </w:rPr>
        <w:t xml:space="preserve"> superficie non superiore al 20%</w:t>
      </w:r>
      <w:r w:rsidRPr="00134226">
        <w:rPr>
          <w:sz w:val="26"/>
          <w:szCs w:val="26"/>
        </w:rPr>
        <w:t xml:space="preserve"> di quella destinata alle stanze;</w:t>
      </w:r>
    </w:p>
    <w:p w:rsidR="00783D97" w:rsidRPr="00134226" w:rsidRDefault="00783D97" w:rsidP="00182CDE">
      <w:pPr>
        <w:numPr>
          <w:ilvl w:val="0"/>
          <w:numId w:val="5"/>
        </w:numPr>
        <w:jc w:val="both"/>
        <w:rPr>
          <w:sz w:val="26"/>
          <w:szCs w:val="26"/>
        </w:rPr>
      </w:pPr>
      <w:r w:rsidRPr="00134226">
        <w:rPr>
          <w:sz w:val="26"/>
          <w:szCs w:val="26"/>
        </w:rPr>
        <w:t>flessibilità distributiva: utilizzo di tramezzature mobili che consentano modifiche delle dimensioni delle stanze;</w:t>
      </w:r>
    </w:p>
    <w:p w:rsidR="00783D97" w:rsidRPr="00134226" w:rsidRDefault="00783D97" w:rsidP="00182CDE">
      <w:pPr>
        <w:numPr>
          <w:ilvl w:val="0"/>
          <w:numId w:val="5"/>
        </w:numPr>
        <w:jc w:val="both"/>
        <w:rPr>
          <w:sz w:val="26"/>
          <w:szCs w:val="26"/>
        </w:rPr>
      </w:pPr>
      <w:r w:rsidRPr="00134226">
        <w:rPr>
          <w:sz w:val="26"/>
          <w:szCs w:val="26"/>
        </w:rPr>
        <w:t>materiali di rivestimento delle pareti lavabili, resistenti all’usura che consentano agevole manutenzione e pulizia;</w:t>
      </w:r>
    </w:p>
    <w:p w:rsidR="00783D97" w:rsidRPr="00134226" w:rsidRDefault="00783D97" w:rsidP="00182CDE">
      <w:pPr>
        <w:numPr>
          <w:ilvl w:val="0"/>
          <w:numId w:val="5"/>
        </w:numPr>
        <w:jc w:val="both"/>
        <w:rPr>
          <w:sz w:val="26"/>
          <w:szCs w:val="26"/>
        </w:rPr>
      </w:pPr>
      <w:r w:rsidRPr="00134226">
        <w:rPr>
          <w:sz w:val="26"/>
          <w:szCs w:val="26"/>
        </w:rPr>
        <w:t>infissi interni ed esterni realizzati in materiali durevoli ed esenti da manutenzione periodica;</w:t>
      </w:r>
    </w:p>
    <w:p w:rsidR="00783D97" w:rsidRPr="00134226" w:rsidRDefault="00783D97" w:rsidP="00182CDE">
      <w:pPr>
        <w:numPr>
          <w:ilvl w:val="0"/>
          <w:numId w:val="5"/>
        </w:numPr>
        <w:jc w:val="both"/>
        <w:rPr>
          <w:sz w:val="26"/>
          <w:szCs w:val="26"/>
        </w:rPr>
      </w:pPr>
      <w:r w:rsidRPr="00134226">
        <w:rPr>
          <w:sz w:val="26"/>
          <w:szCs w:val="26"/>
        </w:rPr>
        <w:t>archivi dotati di scaffalature compattabili mobili;</w:t>
      </w:r>
    </w:p>
    <w:p w:rsidR="00783D97" w:rsidRPr="00134226" w:rsidRDefault="00783D97" w:rsidP="00783D97">
      <w:pPr>
        <w:ind w:left="540"/>
        <w:jc w:val="both"/>
        <w:rPr>
          <w:sz w:val="26"/>
          <w:szCs w:val="26"/>
        </w:rPr>
      </w:pPr>
    </w:p>
    <w:sectPr w:rsidR="00783D97" w:rsidRPr="0013422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FD" w:rsidRDefault="008609FD" w:rsidP="00EF6A7D">
      <w:r>
        <w:separator/>
      </w:r>
    </w:p>
  </w:endnote>
  <w:endnote w:type="continuationSeparator" w:id="0">
    <w:p w:rsidR="008609FD" w:rsidRDefault="008609FD" w:rsidP="00EF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86" w:rsidRDefault="00F4448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86" w:rsidRDefault="00F4448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86" w:rsidRDefault="00F444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FD" w:rsidRDefault="008609FD" w:rsidP="00EF6A7D">
      <w:r>
        <w:separator/>
      </w:r>
    </w:p>
  </w:footnote>
  <w:footnote w:type="continuationSeparator" w:id="0">
    <w:p w:rsidR="008609FD" w:rsidRDefault="008609FD" w:rsidP="00EF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86" w:rsidRDefault="00F4448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7D" w:rsidRPr="00153E97" w:rsidRDefault="00C44163" w:rsidP="00EF6A7D">
    <w:pPr>
      <w:tabs>
        <w:tab w:val="center" w:pos="4819"/>
        <w:tab w:val="right" w:pos="9638"/>
      </w:tabs>
      <w:jc w:val="right"/>
    </w:pPr>
    <w:r>
      <w:t>A</w:t>
    </w:r>
    <w:r w:rsidR="00153E97" w:rsidRPr="00153E97">
      <w:t xml:space="preserve">llegato </w:t>
    </w:r>
    <w:r>
      <w:t>1</w:t>
    </w:r>
  </w:p>
  <w:p w:rsidR="00EF6A7D" w:rsidRPr="00153E97" w:rsidRDefault="00EF6A7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86" w:rsidRDefault="00F444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5EC"/>
    <w:multiLevelType w:val="hybridMultilevel"/>
    <w:tmpl w:val="DD4C66D2"/>
    <w:lvl w:ilvl="0" w:tplc="FF32DC64">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
    <w:nsid w:val="0A033860"/>
    <w:multiLevelType w:val="hybridMultilevel"/>
    <w:tmpl w:val="D234AFCE"/>
    <w:lvl w:ilvl="0" w:tplc="FF32DC64">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7C4176"/>
    <w:multiLevelType w:val="hybridMultilevel"/>
    <w:tmpl w:val="32D46368"/>
    <w:lvl w:ilvl="0" w:tplc="0410000F">
      <w:start w:val="1"/>
      <w:numFmt w:val="decimal"/>
      <w:lvlText w:val="%1."/>
      <w:lvlJc w:val="left"/>
      <w:pPr>
        <w:tabs>
          <w:tab w:val="num" w:pos="900"/>
        </w:tabs>
        <w:ind w:left="900" w:hanging="360"/>
      </w:pPr>
      <w:rPr>
        <w:rFont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nsid w:val="0ED378AD"/>
    <w:multiLevelType w:val="hybridMultilevel"/>
    <w:tmpl w:val="5BB6D0BE"/>
    <w:lvl w:ilvl="0" w:tplc="D1F8A0C0">
      <w:start w:val="3"/>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24503DF0"/>
    <w:multiLevelType w:val="hybridMultilevel"/>
    <w:tmpl w:val="482C3E38"/>
    <w:lvl w:ilvl="0" w:tplc="2F9247BC">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
    <w:nsid w:val="317B76C9"/>
    <w:multiLevelType w:val="hybridMultilevel"/>
    <w:tmpl w:val="467A0C80"/>
    <w:lvl w:ilvl="0" w:tplc="32706E06">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4C616EE6"/>
    <w:multiLevelType w:val="hybridMultilevel"/>
    <w:tmpl w:val="78E08BF2"/>
    <w:lvl w:ilvl="0" w:tplc="FF32DC64">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304166C"/>
    <w:multiLevelType w:val="hybridMultilevel"/>
    <w:tmpl w:val="DA64C574"/>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6E877AAB"/>
    <w:multiLevelType w:val="hybridMultilevel"/>
    <w:tmpl w:val="6714FAB0"/>
    <w:lvl w:ilvl="0" w:tplc="95EC09B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97"/>
    <w:rsid w:val="00084846"/>
    <w:rsid w:val="000F08AD"/>
    <w:rsid w:val="00101FC6"/>
    <w:rsid w:val="00134226"/>
    <w:rsid w:val="00144D60"/>
    <w:rsid w:val="00153E97"/>
    <w:rsid w:val="00182CDE"/>
    <w:rsid w:val="00194858"/>
    <w:rsid w:val="001A5209"/>
    <w:rsid w:val="001E1AE3"/>
    <w:rsid w:val="001F1B89"/>
    <w:rsid w:val="002E6F72"/>
    <w:rsid w:val="002F79D3"/>
    <w:rsid w:val="00345565"/>
    <w:rsid w:val="00424785"/>
    <w:rsid w:val="004D1343"/>
    <w:rsid w:val="004E3ABA"/>
    <w:rsid w:val="005855C7"/>
    <w:rsid w:val="00586100"/>
    <w:rsid w:val="00593B6A"/>
    <w:rsid w:val="00594AD4"/>
    <w:rsid w:val="005B6136"/>
    <w:rsid w:val="005F202E"/>
    <w:rsid w:val="0063081F"/>
    <w:rsid w:val="00634DD0"/>
    <w:rsid w:val="00652642"/>
    <w:rsid w:val="0067177C"/>
    <w:rsid w:val="006E2826"/>
    <w:rsid w:val="0073527E"/>
    <w:rsid w:val="00740C12"/>
    <w:rsid w:val="00757155"/>
    <w:rsid w:val="00783D97"/>
    <w:rsid w:val="0079125D"/>
    <w:rsid w:val="007F73B5"/>
    <w:rsid w:val="00802CF6"/>
    <w:rsid w:val="008609FD"/>
    <w:rsid w:val="008D684A"/>
    <w:rsid w:val="00915342"/>
    <w:rsid w:val="009A266B"/>
    <w:rsid w:val="00A0402D"/>
    <w:rsid w:val="00AF6CBB"/>
    <w:rsid w:val="00B82051"/>
    <w:rsid w:val="00BB73F0"/>
    <w:rsid w:val="00C44163"/>
    <w:rsid w:val="00D945AC"/>
    <w:rsid w:val="00EE060A"/>
    <w:rsid w:val="00EF11E9"/>
    <w:rsid w:val="00EF6A7D"/>
    <w:rsid w:val="00F117D7"/>
    <w:rsid w:val="00F44486"/>
    <w:rsid w:val="00F64A41"/>
    <w:rsid w:val="00F76F4A"/>
    <w:rsid w:val="00F97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D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783D97"/>
    <w:rPr>
      <w:sz w:val="16"/>
      <w:szCs w:val="16"/>
    </w:rPr>
  </w:style>
  <w:style w:type="paragraph" w:styleId="Testocommento">
    <w:name w:val="annotation text"/>
    <w:basedOn w:val="Normale"/>
    <w:link w:val="TestocommentoCarattere"/>
    <w:rsid w:val="00783D97"/>
    <w:rPr>
      <w:sz w:val="20"/>
      <w:szCs w:val="20"/>
    </w:rPr>
  </w:style>
  <w:style w:type="character" w:customStyle="1" w:styleId="TestocommentoCarattere">
    <w:name w:val="Testo commento Carattere"/>
    <w:basedOn w:val="Carpredefinitoparagrafo"/>
    <w:link w:val="Testocommento"/>
    <w:rsid w:val="00783D9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3D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97"/>
    <w:rPr>
      <w:rFonts w:ascii="Tahoma" w:eastAsia="Times New Roman" w:hAnsi="Tahoma" w:cs="Tahoma"/>
      <w:sz w:val="16"/>
      <w:szCs w:val="16"/>
      <w:lang w:eastAsia="it-IT"/>
    </w:rPr>
  </w:style>
  <w:style w:type="paragraph" w:styleId="Paragrafoelenco">
    <w:name w:val="List Paragraph"/>
    <w:basedOn w:val="Normale"/>
    <w:uiPriority w:val="34"/>
    <w:qFormat/>
    <w:rsid w:val="00101FC6"/>
    <w:pPr>
      <w:ind w:left="720"/>
      <w:contextualSpacing/>
    </w:pPr>
  </w:style>
  <w:style w:type="paragraph" w:styleId="Intestazione">
    <w:name w:val="header"/>
    <w:basedOn w:val="Normale"/>
    <w:link w:val="IntestazioneCarattere"/>
    <w:uiPriority w:val="99"/>
    <w:unhideWhenUsed/>
    <w:rsid w:val="00EF6A7D"/>
    <w:pPr>
      <w:tabs>
        <w:tab w:val="center" w:pos="4819"/>
        <w:tab w:val="right" w:pos="9638"/>
      </w:tabs>
    </w:pPr>
  </w:style>
  <w:style w:type="character" w:customStyle="1" w:styleId="IntestazioneCarattere">
    <w:name w:val="Intestazione Carattere"/>
    <w:basedOn w:val="Carpredefinitoparagrafo"/>
    <w:link w:val="Intestazione"/>
    <w:uiPriority w:val="99"/>
    <w:rsid w:val="00EF6A7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6A7D"/>
    <w:pPr>
      <w:tabs>
        <w:tab w:val="center" w:pos="4819"/>
        <w:tab w:val="right" w:pos="9638"/>
      </w:tabs>
    </w:pPr>
  </w:style>
  <w:style w:type="character" w:customStyle="1" w:styleId="PidipaginaCarattere">
    <w:name w:val="Piè di pagina Carattere"/>
    <w:basedOn w:val="Carpredefinitoparagrafo"/>
    <w:link w:val="Pidipagina"/>
    <w:uiPriority w:val="99"/>
    <w:rsid w:val="00EF6A7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D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783D97"/>
    <w:rPr>
      <w:sz w:val="16"/>
      <w:szCs w:val="16"/>
    </w:rPr>
  </w:style>
  <w:style w:type="paragraph" w:styleId="Testocommento">
    <w:name w:val="annotation text"/>
    <w:basedOn w:val="Normale"/>
    <w:link w:val="TestocommentoCarattere"/>
    <w:rsid w:val="00783D97"/>
    <w:rPr>
      <w:sz w:val="20"/>
      <w:szCs w:val="20"/>
    </w:rPr>
  </w:style>
  <w:style w:type="character" w:customStyle="1" w:styleId="TestocommentoCarattere">
    <w:name w:val="Testo commento Carattere"/>
    <w:basedOn w:val="Carpredefinitoparagrafo"/>
    <w:link w:val="Testocommento"/>
    <w:rsid w:val="00783D9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3D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97"/>
    <w:rPr>
      <w:rFonts w:ascii="Tahoma" w:eastAsia="Times New Roman" w:hAnsi="Tahoma" w:cs="Tahoma"/>
      <w:sz w:val="16"/>
      <w:szCs w:val="16"/>
      <w:lang w:eastAsia="it-IT"/>
    </w:rPr>
  </w:style>
  <w:style w:type="paragraph" w:styleId="Paragrafoelenco">
    <w:name w:val="List Paragraph"/>
    <w:basedOn w:val="Normale"/>
    <w:uiPriority w:val="34"/>
    <w:qFormat/>
    <w:rsid w:val="00101FC6"/>
    <w:pPr>
      <w:ind w:left="720"/>
      <w:contextualSpacing/>
    </w:pPr>
  </w:style>
  <w:style w:type="paragraph" w:styleId="Intestazione">
    <w:name w:val="header"/>
    <w:basedOn w:val="Normale"/>
    <w:link w:val="IntestazioneCarattere"/>
    <w:uiPriority w:val="99"/>
    <w:unhideWhenUsed/>
    <w:rsid w:val="00EF6A7D"/>
    <w:pPr>
      <w:tabs>
        <w:tab w:val="center" w:pos="4819"/>
        <w:tab w:val="right" w:pos="9638"/>
      </w:tabs>
    </w:pPr>
  </w:style>
  <w:style w:type="character" w:customStyle="1" w:styleId="IntestazioneCarattere">
    <w:name w:val="Intestazione Carattere"/>
    <w:basedOn w:val="Carpredefinitoparagrafo"/>
    <w:link w:val="Intestazione"/>
    <w:uiPriority w:val="99"/>
    <w:rsid w:val="00EF6A7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6A7D"/>
    <w:pPr>
      <w:tabs>
        <w:tab w:val="center" w:pos="4819"/>
        <w:tab w:val="right" w:pos="9638"/>
      </w:tabs>
    </w:pPr>
  </w:style>
  <w:style w:type="character" w:customStyle="1" w:styleId="PidipaginaCarattere">
    <w:name w:val="Piè di pagina Carattere"/>
    <w:basedOn w:val="Carpredefinitoparagrafo"/>
    <w:link w:val="Pidipagina"/>
    <w:uiPriority w:val="99"/>
    <w:rsid w:val="00EF6A7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1539</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CHECOLA REMO</dc:creator>
  <cp:lastModifiedBy>Agenzia delle Entrate</cp:lastModifiedBy>
  <cp:revision>23</cp:revision>
  <cp:lastPrinted>2015-04-21T07:18:00Z</cp:lastPrinted>
  <dcterms:created xsi:type="dcterms:W3CDTF">2015-04-16T10:28:00Z</dcterms:created>
  <dcterms:modified xsi:type="dcterms:W3CDTF">2019-09-12T12:46:00Z</dcterms:modified>
</cp:coreProperties>
</file>